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21CC8" w14:textId="77777777" w:rsidR="00DA2E8A" w:rsidRDefault="00DA2E8A" w:rsidP="00021A83">
      <w:pPr>
        <w:jc w:val="right"/>
        <w:rPr>
          <w:b/>
          <w:bCs/>
          <w:sz w:val="36"/>
          <w:szCs w:val="36"/>
        </w:rPr>
      </w:pPr>
    </w:p>
    <w:p w14:paraId="09B06DF2" w14:textId="0B7638F3" w:rsidR="00021A83" w:rsidRDefault="00021A83" w:rsidP="00DA2E8A">
      <w:pPr>
        <w:rPr>
          <w:b/>
          <w:bCs/>
          <w:sz w:val="36"/>
          <w:szCs w:val="36"/>
        </w:rPr>
      </w:pPr>
      <w:r w:rsidRPr="00021A83">
        <w:rPr>
          <w:b/>
          <w:bCs/>
          <w:sz w:val="36"/>
          <w:szCs w:val="36"/>
        </w:rPr>
        <w:t>PRESS</w:t>
      </w:r>
      <w:r w:rsidR="00DD6704" w:rsidRPr="00021A83">
        <w:rPr>
          <w:b/>
          <w:bCs/>
          <w:sz w:val="36"/>
          <w:szCs w:val="36"/>
        </w:rPr>
        <w:t xml:space="preserve"> RELEASE </w:t>
      </w:r>
    </w:p>
    <w:p w14:paraId="1CBC4500" w14:textId="2CCBBC83" w:rsidR="00DA2E8A" w:rsidRPr="00DA2E8A" w:rsidRDefault="00AD6B07" w:rsidP="00DA2E8A">
      <w:pPr>
        <w:rPr>
          <w:b/>
          <w:bCs/>
          <w:sz w:val="32"/>
          <w:szCs w:val="36"/>
        </w:rPr>
      </w:pPr>
      <w:r>
        <w:rPr>
          <w:b/>
          <w:bCs/>
          <w:sz w:val="32"/>
          <w:szCs w:val="36"/>
        </w:rPr>
        <w:t>Tuesday</w:t>
      </w:r>
      <w:r w:rsidR="00DA2E8A" w:rsidRPr="00DA2E8A">
        <w:rPr>
          <w:b/>
          <w:bCs/>
          <w:sz w:val="32"/>
          <w:szCs w:val="36"/>
        </w:rPr>
        <w:t xml:space="preserve"> </w:t>
      </w:r>
      <w:r>
        <w:rPr>
          <w:b/>
          <w:bCs/>
          <w:sz w:val="32"/>
          <w:szCs w:val="36"/>
        </w:rPr>
        <w:t>21</w:t>
      </w:r>
      <w:r w:rsidRPr="00AD6B07">
        <w:rPr>
          <w:b/>
          <w:bCs/>
          <w:sz w:val="32"/>
          <w:szCs w:val="36"/>
          <w:vertAlign w:val="superscript"/>
        </w:rPr>
        <w:t>st</w:t>
      </w:r>
      <w:r>
        <w:rPr>
          <w:b/>
          <w:bCs/>
          <w:sz w:val="32"/>
          <w:szCs w:val="36"/>
        </w:rPr>
        <w:t xml:space="preserve"> </w:t>
      </w:r>
      <w:r w:rsidR="00DA2E8A" w:rsidRPr="00DA2E8A">
        <w:rPr>
          <w:b/>
          <w:bCs/>
          <w:sz w:val="32"/>
          <w:szCs w:val="36"/>
        </w:rPr>
        <w:t>July 2020</w:t>
      </w:r>
    </w:p>
    <w:p w14:paraId="1A3BCF61" w14:textId="77777777" w:rsidR="004B50AE" w:rsidRPr="004B50AE" w:rsidRDefault="004B50AE" w:rsidP="00DA2E8A">
      <w:pPr>
        <w:rPr>
          <w:b/>
          <w:bCs/>
          <w:sz w:val="36"/>
          <w:szCs w:val="36"/>
        </w:rPr>
      </w:pPr>
    </w:p>
    <w:p w14:paraId="447AFF3D" w14:textId="77777777" w:rsidR="004B50AE" w:rsidRPr="004B50AE" w:rsidRDefault="004B50AE" w:rsidP="00DD6704">
      <w:pPr>
        <w:jc w:val="center"/>
        <w:rPr>
          <w:b/>
          <w:bCs/>
          <w:sz w:val="36"/>
          <w:szCs w:val="36"/>
        </w:rPr>
      </w:pPr>
      <w:r w:rsidRPr="004B50AE">
        <w:rPr>
          <w:b/>
          <w:bCs/>
          <w:sz w:val="36"/>
          <w:szCs w:val="36"/>
        </w:rPr>
        <w:t>10 POINT NET ZERO ACTION PLAN LAUNCHED</w:t>
      </w:r>
    </w:p>
    <w:p w14:paraId="5BE0CA4C" w14:textId="4BC484D0" w:rsidR="00DD6704" w:rsidRPr="00BC6A8F" w:rsidRDefault="00DA2E8A" w:rsidP="00DD6704">
      <w:pPr>
        <w:jc w:val="center"/>
        <w:rPr>
          <w:b/>
          <w:bCs/>
          <w:sz w:val="28"/>
          <w:szCs w:val="28"/>
        </w:rPr>
      </w:pPr>
      <w:r>
        <w:rPr>
          <w:b/>
          <w:bCs/>
          <w:sz w:val="28"/>
          <w:szCs w:val="28"/>
        </w:rPr>
        <w:t>COVID</w:t>
      </w:r>
      <w:r w:rsidR="00021A83">
        <w:rPr>
          <w:b/>
          <w:bCs/>
          <w:sz w:val="28"/>
          <w:szCs w:val="28"/>
        </w:rPr>
        <w:t>-19 Recovery</w:t>
      </w:r>
      <w:r w:rsidR="00316765">
        <w:rPr>
          <w:b/>
          <w:bCs/>
          <w:sz w:val="28"/>
          <w:szCs w:val="28"/>
        </w:rPr>
        <w:t>:</w:t>
      </w:r>
      <w:r w:rsidR="00021A83">
        <w:rPr>
          <w:b/>
          <w:bCs/>
          <w:sz w:val="28"/>
          <w:szCs w:val="28"/>
        </w:rPr>
        <w:t xml:space="preserve"> a</w:t>
      </w:r>
      <w:r w:rsidR="004B50AE" w:rsidRPr="004B50AE">
        <w:rPr>
          <w:b/>
          <w:bCs/>
          <w:sz w:val="28"/>
          <w:szCs w:val="28"/>
        </w:rPr>
        <w:t xml:space="preserve"> </w:t>
      </w:r>
      <w:r w:rsidR="00DB08E3" w:rsidRPr="00BC6A8F">
        <w:rPr>
          <w:b/>
          <w:bCs/>
          <w:sz w:val="28"/>
          <w:szCs w:val="28"/>
        </w:rPr>
        <w:t>missed opportunity to s</w:t>
      </w:r>
      <w:r w:rsidR="00316765">
        <w:rPr>
          <w:b/>
          <w:bCs/>
          <w:sz w:val="28"/>
          <w:szCs w:val="28"/>
        </w:rPr>
        <w:t>cale-up</w:t>
      </w:r>
      <w:r w:rsidR="00DB08E3" w:rsidRPr="00BC6A8F">
        <w:rPr>
          <w:b/>
          <w:bCs/>
          <w:sz w:val="28"/>
          <w:szCs w:val="28"/>
        </w:rPr>
        <w:t xml:space="preserve"> Net Zero</w:t>
      </w:r>
      <w:r w:rsidR="004B50AE">
        <w:rPr>
          <w:b/>
          <w:bCs/>
          <w:sz w:val="28"/>
          <w:szCs w:val="28"/>
        </w:rPr>
        <w:t xml:space="preserve"> </w:t>
      </w:r>
      <w:r w:rsidR="00316765">
        <w:rPr>
          <w:b/>
          <w:bCs/>
          <w:sz w:val="28"/>
          <w:szCs w:val="28"/>
        </w:rPr>
        <w:t>ambitions</w:t>
      </w:r>
    </w:p>
    <w:p w14:paraId="1E80B525" w14:textId="77777777" w:rsidR="004B50AE" w:rsidRDefault="004B50AE" w:rsidP="007C335F">
      <w:pPr>
        <w:jc w:val="both"/>
      </w:pPr>
    </w:p>
    <w:p w14:paraId="5B3C7D1B" w14:textId="39FD7841" w:rsidR="00021A83" w:rsidRPr="00DA2E8A" w:rsidRDefault="004B50AE" w:rsidP="007C335F">
      <w:pPr>
        <w:jc w:val="both"/>
        <w:rPr>
          <w:szCs w:val="28"/>
        </w:rPr>
      </w:pPr>
      <w:r w:rsidRPr="00DA2E8A">
        <w:rPr>
          <w:szCs w:val="28"/>
        </w:rPr>
        <w:t xml:space="preserve">In a letter to </w:t>
      </w:r>
      <w:r w:rsidR="00021A83" w:rsidRPr="00DA2E8A">
        <w:rPr>
          <w:szCs w:val="28"/>
        </w:rPr>
        <w:t xml:space="preserve">the </w:t>
      </w:r>
      <w:hyperlink r:id="rId7" w:history="1">
        <w:r w:rsidR="00021A83" w:rsidRPr="00AD6B07">
          <w:rPr>
            <w:rStyle w:val="Hyperlink"/>
            <w:szCs w:val="28"/>
          </w:rPr>
          <w:t>Chancellor</w:t>
        </w:r>
      </w:hyperlink>
      <w:r w:rsidRPr="00DA2E8A">
        <w:rPr>
          <w:szCs w:val="28"/>
        </w:rPr>
        <w:t xml:space="preserve"> and </w:t>
      </w:r>
      <w:hyperlink r:id="rId8" w:history="1">
        <w:r w:rsidRPr="00AD6B07">
          <w:rPr>
            <w:rStyle w:val="Hyperlink"/>
            <w:szCs w:val="28"/>
          </w:rPr>
          <w:t>BEIS Secretary</w:t>
        </w:r>
      </w:hyperlink>
      <w:bookmarkStart w:id="0" w:name="_GoBack"/>
      <w:bookmarkEnd w:id="0"/>
      <w:r w:rsidRPr="00DA2E8A">
        <w:rPr>
          <w:szCs w:val="28"/>
        </w:rPr>
        <w:t>, the Net Zero All Party Parliamentary Group</w:t>
      </w:r>
      <w:r w:rsidR="005942F9" w:rsidRPr="00DA2E8A">
        <w:rPr>
          <w:szCs w:val="28"/>
        </w:rPr>
        <w:t xml:space="preserve"> (NZ</w:t>
      </w:r>
      <w:r w:rsidR="00DA2E8A" w:rsidRPr="00DA2E8A">
        <w:rPr>
          <w:szCs w:val="28"/>
        </w:rPr>
        <w:t xml:space="preserve"> </w:t>
      </w:r>
      <w:r w:rsidR="005942F9" w:rsidRPr="00DA2E8A">
        <w:rPr>
          <w:szCs w:val="28"/>
        </w:rPr>
        <w:t>APPG)</w:t>
      </w:r>
      <w:r w:rsidRPr="00DA2E8A">
        <w:rPr>
          <w:szCs w:val="28"/>
        </w:rPr>
        <w:t xml:space="preserve"> </w:t>
      </w:r>
      <w:r w:rsidR="007C335F" w:rsidRPr="00DA2E8A">
        <w:rPr>
          <w:szCs w:val="28"/>
        </w:rPr>
        <w:t>call</w:t>
      </w:r>
      <w:r w:rsidR="00EB5D41" w:rsidRPr="00DA2E8A">
        <w:rPr>
          <w:szCs w:val="28"/>
        </w:rPr>
        <w:t>s</w:t>
      </w:r>
      <w:r w:rsidR="007C335F" w:rsidRPr="00DA2E8A">
        <w:rPr>
          <w:szCs w:val="28"/>
        </w:rPr>
        <w:t xml:space="preserve"> for </w:t>
      </w:r>
      <w:r w:rsidR="00CA35C0" w:rsidRPr="00DA2E8A">
        <w:rPr>
          <w:szCs w:val="28"/>
        </w:rPr>
        <w:t xml:space="preserve">immediate </w:t>
      </w:r>
      <w:r w:rsidR="007C335F" w:rsidRPr="00DA2E8A">
        <w:rPr>
          <w:szCs w:val="28"/>
        </w:rPr>
        <w:t>action to accelerate the Net Zero economy</w:t>
      </w:r>
      <w:r w:rsidR="00B23621" w:rsidRPr="00DA2E8A">
        <w:rPr>
          <w:szCs w:val="28"/>
        </w:rPr>
        <w:t>.</w:t>
      </w:r>
      <w:r w:rsidR="007C335F" w:rsidRPr="00DA2E8A">
        <w:rPr>
          <w:szCs w:val="28"/>
        </w:rPr>
        <w:t xml:space="preserve"> </w:t>
      </w:r>
      <w:r w:rsidR="00316765" w:rsidRPr="00DA2E8A">
        <w:rPr>
          <w:szCs w:val="28"/>
        </w:rPr>
        <w:t>Parliamentarians, from all parties, have joined business leaders to</w:t>
      </w:r>
      <w:r w:rsidR="00EB5D41" w:rsidRPr="00DA2E8A">
        <w:rPr>
          <w:szCs w:val="28"/>
        </w:rPr>
        <w:t xml:space="preserve"> urge </w:t>
      </w:r>
      <w:r w:rsidR="00316765" w:rsidRPr="00DA2E8A">
        <w:rPr>
          <w:szCs w:val="28"/>
        </w:rPr>
        <w:t xml:space="preserve">Government not </w:t>
      </w:r>
      <w:r w:rsidR="00EB5D41" w:rsidRPr="00DA2E8A">
        <w:rPr>
          <w:szCs w:val="28"/>
        </w:rPr>
        <w:t xml:space="preserve">to </w:t>
      </w:r>
      <w:r w:rsidR="00316765" w:rsidRPr="00DA2E8A">
        <w:rPr>
          <w:szCs w:val="28"/>
        </w:rPr>
        <w:t>miss the opportunity to scale-up its Net Zero commitment</w:t>
      </w:r>
      <w:r w:rsidR="005942F9" w:rsidRPr="00DA2E8A">
        <w:rPr>
          <w:szCs w:val="28"/>
        </w:rPr>
        <w:t xml:space="preserve"> in its </w:t>
      </w:r>
      <w:r w:rsidR="00DA2E8A" w:rsidRPr="00DA2E8A">
        <w:rPr>
          <w:szCs w:val="28"/>
        </w:rPr>
        <w:t>COVID</w:t>
      </w:r>
      <w:r w:rsidR="005942F9" w:rsidRPr="00DA2E8A">
        <w:rPr>
          <w:szCs w:val="28"/>
        </w:rPr>
        <w:t xml:space="preserve">-19 Recovery plans. The Net Zero APPG’s </w:t>
      </w:r>
      <w:r w:rsidR="00316765" w:rsidRPr="00DA2E8A">
        <w:rPr>
          <w:b/>
          <w:bCs/>
          <w:szCs w:val="28"/>
        </w:rPr>
        <w:t>10 POINT NET ZERO ACTION PLAN</w:t>
      </w:r>
      <w:r w:rsidR="00CA35C0" w:rsidRPr="00DA2E8A">
        <w:rPr>
          <w:szCs w:val="28"/>
        </w:rPr>
        <w:t xml:space="preserve"> </w:t>
      </w:r>
      <w:r w:rsidR="005942F9" w:rsidRPr="00DA2E8A">
        <w:rPr>
          <w:szCs w:val="28"/>
        </w:rPr>
        <w:t xml:space="preserve">sets out recommendations which the Government needs to urgently adopt </w:t>
      </w:r>
      <w:r w:rsidR="00CA35C0" w:rsidRPr="00DA2E8A">
        <w:rPr>
          <w:szCs w:val="28"/>
        </w:rPr>
        <w:t>to</w:t>
      </w:r>
      <w:r w:rsidR="00B23621" w:rsidRPr="00DA2E8A">
        <w:rPr>
          <w:szCs w:val="28"/>
        </w:rPr>
        <w:t xml:space="preserve"> get the UK back on track</w:t>
      </w:r>
      <w:r w:rsidR="00316765" w:rsidRPr="00DA2E8A">
        <w:rPr>
          <w:szCs w:val="28"/>
        </w:rPr>
        <w:t>.</w:t>
      </w:r>
      <w:r w:rsidR="00B23621" w:rsidRPr="00DA2E8A">
        <w:rPr>
          <w:szCs w:val="28"/>
        </w:rPr>
        <w:t xml:space="preserve"> </w:t>
      </w:r>
    </w:p>
    <w:p w14:paraId="4FF96876" w14:textId="77777777" w:rsidR="00021A83" w:rsidRDefault="00021A83" w:rsidP="00DD6704">
      <w:pPr>
        <w:rPr>
          <w:b/>
          <w:bCs/>
        </w:rPr>
      </w:pPr>
    </w:p>
    <w:p w14:paraId="0ED0C6B2" w14:textId="4D595E34" w:rsidR="00795F66" w:rsidRPr="00C237E0" w:rsidRDefault="00EB5D41" w:rsidP="00C237E0">
      <w:pPr>
        <w:spacing w:after="240"/>
        <w:rPr>
          <w:rFonts w:ascii="Calibri" w:eastAsia="Calibri" w:hAnsi="Calibri" w:cs="Calibri"/>
          <w:bCs/>
        </w:rPr>
      </w:pPr>
      <w:r w:rsidRPr="00EB5D41">
        <w:rPr>
          <w:rFonts w:ascii="Calibri" w:eastAsia="Calibri" w:hAnsi="Calibri" w:cs="Calibri"/>
          <w:bCs/>
        </w:rPr>
        <w:t>Welcoming the launch of the Net Zero Action Plan, Alex Sobel MP, Chair of the NZ</w:t>
      </w:r>
      <w:r w:rsidR="00DA2E8A">
        <w:rPr>
          <w:rFonts w:ascii="Calibri" w:eastAsia="Calibri" w:hAnsi="Calibri" w:cs="Calibri"/>
          <w:bCs/>
        </w:rPr>
        <w:t xml:space="preserve"> </w:t>
      </w:r>
      <w:r w:rsidRPr="00EB5D41">
        <w:rPr>
          <w:rFonts w:ascii="Calibri" w:eastAsia="Calibri" w:hAnsi="Calibri" w:cs="Calibri"/>
          <w:bCs/>
        </w:rPr>
        <w:t>APPG said:</w:t>
      </w:r>
    </w:p>
    <w:p w14:paraId="7A63661D" w14:textId="669025C5" w:rsidR="00795F66" w:rsidRPr="003A3B66" w:rsidRDefault="00795F66" w:rsidP="003A3B66">
      <w:pPr>
        <w:jc w:val="both"/>
        <w:rPr>
          <w:i/>
          <w:iCs/>
        </w:rPr>
      </w:pPr>
      <w:r w:rsidRPr="003A3B66">
        <w:rPr>
          <w:i/>
          <w:iCs/>
        </w:rPr>
        <w:t>“The NZ Action Plan makes it clear that we need to dramatically scale-up our effort</w:t>
      </w:r>
      <w:r w:rsidR="003A3B66" w:rsidRPr="003A3B66">
        <w:rPr>
          <w:i/>
          <w:iCs/>
        </w:rPr>
        <w:t>s</w:t>
      </w:r>
      <w:r w:rsidRPr="003A3B66">
        <w:rPr>
          <w:i/>
          <w:iCs/>
        </w:rPr>
        <w:t xml:space="preserve"> if we are to achieve Net Zero by 2050.”</w:t>
      </w:r>
    </w:p>
    <w:p w14:paraId="5251635D" w14:textId="77777777" w:rsidR="00795F66" w:rsidRPr="003A3B66" w:rsidRDefault="00795F66" w:rsidP="003A3B66">
      <w:pPr>
        <w:jc w:val="both"/>
        <w:rPr>
          <w:i/>
          <w:iCs/>
        </w:rPr>
      </w:pPr>
    </w:p>
    <w:p w14:paraId="175DD84E" w14:textId="103E2FC3" w:rsidR="00795F66" w:rsidRPr="003A3B66" w:rsidRDefault="00795F66" w:rsidP="003A3B66">
      <w:pPr>
        <w:jc w:val="both"/>
        <w:rPr>
          <w:i/>
          <w:iCs/>
        </w:rPr>
      </w:pPr>
      <w:r w:rsidRPr="003A3B66">
        <w:rPr>
          <w:i/>
          <w:iCs/>
        </w:rPr>
        <w:t xml:space="preserve">“The climate announcements made in the Budget 2020 and Chancellor’s Summer Statement are steps in the right direction but go nowhere near far enough. The scale of the challenge ahead means the UK economy can no longer afford to miss the opportunity to accelerate plans to reach the 2050 target.” </w:t>
      </w:r>
    </w:p>
    <w:p w14:paraId="063FE2EF" w14:textId="77777777" w:rsidR="00795F66" w:rsidRPr="003A3B66" w:rsidRDefault="00795F66" w:rsidP="003A3B66">
      <w:pPr>
        <w:jc w:val="both"/>
        <w:rPr>
          <w:i/>
          <w:iCs/>
        </w:rPr>
      </w:pPr>
    </w:p>
    <w:p w14:paraId="5BF19FF2" w14:textId="77777777" w:rsidR="00795F66" w:rsidRPr="003A3B66" w:rsidRDefault="00795F66" w:rsidP="003A3B66">
      <w:pPr>
        <w:jc w:val="both"/>
        <w:rPr>
          <w:i/>
          <w:iCs/>
        </w:rPr>
      </w:pPr>
      <w:r w:rsidRPr="003A3B66">
        <w:rPr>
          <w:i/>
          <w:iCs/>
        </w:rPr>
        <w:t xml:space="preserve">“The German and French government’s announcements last month provided great examples that we could have followed, but the Government has only gone a fraction of the way they have.” </w:t>
      </w:r>
    </w:p>
    <w:p w14:paraId="5F91FECC" w14:textId="77777777" w:rsidR="00795F66" w:rsidRPr="003A3B66" w:rsidRDefault="00795F66" w:rsidP="003A3B66">
      <w:pPr>
        <w:jc w:val="both"/>
        <w:rPr>
          <w:i/>
          <w:iCs/>
        </w:rPr>
      </w:pPr>
    </w:p>
    <w:p w14:paraId="6D26BDB8" w14:textId="35D4B55D" w:rsidR="00C237E0" w:rsidRPr="003A3B66" w:rsidRDefault="00795F66" w:rsidP="003A3B66">
      <w:pPr>
        <w:jc w:val="both"/>
        <w:rPr>
          <w:i/>
          <w:iCs/>
        </w:rPr>
      </w:pPr>
      <w:r w:rsidRPr="003A3B66">
        <w:rPr>
          <w:i/>
          <w:iCs/>
        </w:rPr>
        <w:t xml:space="preserve">“Our </w:t>
      </w:r>
      <w:proofErr w:type="gramStart"/>
      <w:r w:rsidRPr="003A3B66">
        <w:rPr>
          <w:i/>
          <w:iCs/>
        </w:rPr>
        <w:t>10</w:t>
      </w:r>
      <w:r w:rsidR="00DA2E8A">
        <w:rPr>
          <w:i/>
          <w:iCs/>
        </w:rPr>
        <w:t xml:space="preserve"> </w:t>
      </w:r>
      <w:r w:rsidRPr="003A3B66">
        <w:rPr>
          <w:i/>
          <w:iCs/>
        </w:rPr>
        <w:t>point</w:t>
      </w:r>
      <w:proofErr w:type="gramEnd"/>
      <w:r w:rsidRPr="003A3B66">
        <w:rPr>
          <w:i/>
          <w:iCs/>
        </w:rPr>
        <w:t xml:space="preserve"> Net Zero Action Plan will put the country on track to achieve Net Zero. The Government mus</w:t>
      </w:r>
      <w:r w:rsidR="00C237E0" w:rsidRPr="003A3B66">
        <w:rPr>
          <w:i/>
          <w:iCs/>
        </w:rPr>
        <w:t>t</w:t>
      </w:r>
      <w:r w:rsidRPr="003A3B66">
        <w:rPr>
          <w:i/>
          <w:iCs/>
        </w:rPr>
        <w:t xml:space="preserve"> ac</w:t>
      </w:r>
      <w:r w:rsidR="00C237E0" w:rsidRPr="003A3B66">
        <w:rPr>
          <w:i/>
          <w:iCs/>
        </w:rPr>
        <w:t xml:space="preserve">celerate its plans, </w:t>
      </w:r>
      <w:r w:rsidRPr="003A3B66">
        <w:rPr>
          <w:i/>
          <w:iCs/>
        </w:rPr>
        <w:t>implement these recommendations</w:t>
      </w:r>
      <w:r w:rsidR="00C237E0" w:rsidRPr="003A3B66">
        <w:rPr>
          <w:i/>
          <w:iCs/>
        </w:rPr>
        <w:t xml:space="preserve"> and get us on track</w:t>
      </w:r>
      <w:r w:rsidRPr="003A3B66">
        <w:rPr>
          <w:i/>
          <w:iCs/>
        </w:rPr>
        <w:t xml:space="preserve">.” </w:t>
      </w:r>
    </w:p>
    <w:p w14:paraId="4A21FD1D" w14:textId="77777777" w:rsidR="00C237E0" w:rsidRDefault="00C237E0" w:rsidP="00C237E0"/>
    <w:p w14:paraId="21406652" w14:textId="287E7A22" w:rsidR="008B259F" w:rsidRDefault="008B259F" w:rsidP="008B259F">
      <w:pPr>
        <w:jc w:val="both"/>
      </w:pPr>
      <w:r>
        <w:t>The Net Zero Action Plan recommendations are based on the e</w:t>
      </w:r>
      <w:r w:rsidR="00C237E0">
        <w:t>vidence heard by the NZ</w:t>
      </w:r>
      <w:r w:rsidR="00DA2E8A">
        <w:t xml:space="preserve"> </w:t>
      </w:r>
      <w:r w:rsidR="00C237E0">
        <w:t xml:space="preserve">APPG in its </w:t>
      </w:r>
      <w:r w:rsidR="00C237E0" w:rsidRPr="00DA2E8A">
        <w:t xml:space="preserve">recent </w:t>
      </w:r>
      <w:r w:rsidR="00DA2E8A" w:rsidRPr="00DA2E8A">
        <w:t>‘</w:t>
      </w:r>
      <w:r w:rsidR="00C237E0" w:rsidRPr="00DA2E8A">
        <w:t>Decarbonisation Series</w:t>
      </w:r>
      <w:r w:rsidR="00DA2E8A" w:rsidRPr="00DA2E8A">
        <w:t>:</w:t>
      </w:r>
      <w:r w:rsidR="00DA2E8A">
        <w:t xml:space="preserve"> Putting Net Zero at the heart of UK policy’</w:t>
      </w:r>
      <w:r w:rsidR="003A3B66">
        <w:t xml:space="preserve"> and </w:t>
      </w:r>
      <w:r w:rsidR="00C237E0">
        <w:t>s</w:t>
      </w:r>
      <w:r>
        <w:t>upport the view</w:t>
      </w:r>
      <w:r w:rsidR="00C237E0">
        <w:t xml:space="preserve"> that the Government have missed critical opportunities with </w:t>
      </w:r>
      <w:r>
        <w:t xml:space="preserve">its </w:t>
      </w:r>
      <w:r w:rsidR="00C237E0">
        <w:t xml:space="preserve">recent announcements to embed </w:t>
      </w:r>
      <w:r>
        <w:t xml:space="preserve">and accelerate </w:t>
      </w:r>
      <w:r w:rsidR="00C237E0">
        <w:t xml:space="preserve">the Net Zero agenda into the COVID-19 recovery. </w:t>
      </w:r>
    </w:p>
    <w:p w14:paraId="6EB006A9" w14:textId="77777777" w:rsidR="008B259F" w:rsidRDefault="008B259F" w:rsidP="008B259F">
      <w:pPr>
        <w:jc w:val="both"/>
      </w:pPr>
    </w:p>
    <w:p w14:paraId="6E008E7E" w14:textId="7258C791" w:rsidR="008B259F" w:rsidRDefault="008B259F" w:rsidP="008B259F">
      <w:pPr>
        <w:jc w:val="both"/>
        <w:rPr>
          <w:i/>
          <w:iCs/>
        </w:rPr>
      </w:pPr>
      <w:r>
        <w:t xml:space="preserve">Alex Sobel went on to say, </w:t>
      </w:r>
      <w:r w:rsidRPr="003A3B66">
        <w:rPr>
          <w:i/>
          <w:iCs/>
        </w:rPr>
        <w:t xml:space="preserve">“We are writing to the Chancellor and </w:t>
      </w:r>
      <w:r w:rsidR="00DA2E8A">
        <w:rPr>
          <w:i/>
          <w:iCs/>
        </w:rPr>
        <w:t>the BEIS</w:t>
      </w:r>
      <w:r w:rsidRPr="003A3B66">
        <w:rPr>
          <w:i/>
          <w:iCs/>
        </w:rPr>
        <w:t xml:space="preserve"> </w:t>
      </w:r>
      <w:r w:rsidR="00DA2E8A">
        <w:rPr>
          <w:i/>
          <w:iCs/>
        </w:rPr>
        <w:t>Secretary</w:t>
      </w:r>
      <w:r w:rsidRPr="003A3B66">
        <w:rPr>
          <w:i/>
          <w:iCs/>
        </w:rPr>
        <w:t xml:space="preserve"> asking them </w:t>
      </w:r>
      <w:r w:rsidR="00C237E0" w:rsidRPr="003A3B66">
        <w:rPr>
          <w:i/>
          <w:iCs/>
        </w:rPr>
        <w:t>to develop an expansive and ambitious COV</w:t>
      </w:r>
      <w:r w:rsidR="00DA2E8A">
        <w:rPr>
          <w:i/>
          <w:iCs/>
        </w:rPr>
        <w:t>I</w:t>
      </w:r>
      <w:r w:rsidR="00C237E0" w:rsidRPr="003A3B66">
        <w:rPr>
          <w:i/>
          <w:iCs/>
        </w:rPr>
        <w:t xml:space="preserve">D-19 green recovery package to boost economic growth, create jobs and reduce emissions. </w:t>
      </w:r>
      <w:r w:rsidRPr="003A3B66">
        <w:rPr>
          <w:i/>
          <w:iCs/>
        </w:rPr>
        <w:t>We need</w:t>
      </w:r>
      <w:r w:rsidR="00C237E0" w:rsidRPr="003A3B66">
        <w:rPr>
          <w:i/>
          <w:iCs/>
        </w:rPr>
        <w:t xml:space="preserve"> a Net Zero Roadmap to give business, industry and the community clarity on how it will achieve Net Zero</w:t>
      </w:r>
      <w:r w:rsidRPr="003A3B66">
        <w:rPr>
          <w:i/>
          <w:iCs/>
        </w:rPr>
        <w:t xml:space="preserve"> and boost the economy.”</w:t>
      </w:r>
    </w:p>
    <w:p w14:paraId="52ECFA43" w14:textId="6849CE74" w:rsidR="00E91DC5" w:rsidRDefault="00E91DC5" w:rsidP="008B259F">
      <w:pPr>
        <w:jc w:val="both"/>
        <w:rPr>
          <w:i/>
          <w:iCs/>
        </w:rPr>
      </w:pPr>
    </w:p>
    <w:p w14:paraId="72822A7A" w14:textId="06A49192" w:rsidR="00E91DC5" w:rsidRDefault="00E91DC5" w:rsidP="008B259F">
      <w:pPr>
        <w:jc w:val="both"/>
        <w:rPr>
          <w:i/>
          <w:iCs/>
        </w:rPr>
      </w:pPr>
    </w:p>
    <w:p w14:paraId="72713C44" w14:textId="1C5A7D2C" w:rsidR="00E91DC5" w:rsidRDefault="00E91DC5" w:rsidP="008B259F">
      <w:pPr>
        <w:jc w:val="both"/>
        <w:rPr>
          <w:b/>
          <w:bCs/>
          <w:sz w:val="28"/>
          <w:szCs w:val="36"/>
        </w:rPr>
      </w:pPr>
      <w:r w:rsidRPr="00E91DC5">
        <w:rPr>
          <w:b/>
          <w:bCs/>
          <w:sz w:val="28"/>
          <w:szCs w:val="36"/>
        </w:rPr>
        <w:lastRenderedPageBreak/>
        <w:t>10 POINT NET ZERO ACTION PLAN</w:t>
      </w:r>
    </w:p>
    <w:p w14:paraId="5680B50F" w14:textId="77777777" w:rsidR="00E91DC5" w:rsidRPr="00E91DC5" w:rsidRDefault="00E91DC5" w:rsidP="008B259F">
      <w:pPr>
        <w:jc w:val="both"/>
        <w:rPr>
          <w:i/>
          <w:iCs/>
          <w:sz w:val="21"/>
        </w:rPr>
      </w:pPr>
    </w:p>
    <w:p w14:paraId="25D7BF39" w14:textId="77777777" w:rsidR="00DA2E8A" w:rsidRDefault="00DA2E8A" w:rsidP="00DA2E8A">
      <w:pPr>
        <w:numPr>
          <w:ilvl w:val="0"/>
          <w:numId w:val="2"/>
        </w:numPr>
        <w:spacing w:after="200" w:line="276" w:lineRule="auto"/>
        <w:jc w:val="both"/>
        <w:rPr>
          <w:rFonts w:ascii="Calibri" w:eastAsia="Calibri" w:hAnsi="Calibri" w:cs="Calibri"/>
        </w:rPr>
      </w:pPr>
      <w:r>
        <w:rPr>
          <w:rFonts w:ascii="Calibri" w:eastAsia="Calibri" w:hAnsi="Calibri" w:cs="Calibri"/>
          <w:b/>
        </w:rPr>
        <w:t xml:space="preserve">Develop a clear and systematic Net Zero Roadmap </w:t>
      </w:r>
      <w:r>
        <w:rPr>
          <w:rFonts w:ascii="Calibri" w:eastAsia="Calibri" w:hAnsi="Calibri" w:cs="Calibri"/>
        </w:rPr>
        <w:t>for sustainable delivery of Net Zero at scale that clarifies urgent short-term priorities, sets interim (5-year) targets, and includes robust implementation, review and governance arrangements;</w:t>
      </w:r>
    </w:p>
    <w:p w14:paraId="60CFC239" w14:textId="77777777" w:rsidR="00DA2E8A" w:rsidRDefault="00DA2E8A" w:rsidP="00DA2E8A">
      <w:pPr>
        <w:numPr>
          <w:ilvl w:val="0"/>
          <w:numId w:val="2"/>
        </w:numPr>
        <w:spacing w:after="200" w:line="276" w:lineRule="auto"/>
        <w:jc w:val="both"/>
        <w:rPr>
          <w:rFonts w:ascii="Calibri" w:eastAsia="Calibri" w:hAnsi="Calibri" w:cs="Calibri"/>
        </w:rPr>
      </w:pPr>
      <w:r>
        <w:rPr>
          <w:rFonts w:ascii="Calibri" w:eastAsia="Calibri" w:hAnsi="Calibri" w:cs="Calibri"/>
          <w:b/>
        </w:rPr>
        <w:t>Build an expansive and ambitious COVID-19 green recovery package</w:t>
      </w:r>
      <w:r w:rsidRPr="00BB6A3B">
        <w:rPr>
          <w:rFonts w:ascii="Calibri" w:eastAsia="Calibri" w:hAnsi="Calibri" w:cs="Calibri"/>
        </w:rPr>
        <w:t xml:space="preserve"> that</w:t>
      </w:r>
      <w:r>
        <w:rPr>
          <w:rFonts w:ascii="Calibri" w:eastAsia="Calibri" w:hAnsi="Calibri" w:cs="Calibri"/>
        </w:rPr>
        <w:t xml:space="preserve">: </w:t>
      </w:r>
    </w:p>
    <w:p w14:paraId="1D5B00B7" w14:textId="77777777" w:rsidR="00DA2E8A" w:rsidRPr="008B0C3D" w:rsidRDefault="00DA2E8A" w:rsidP="00DA2E8A">
      <w:pPr>
        <w:numPr>
          <w:ilvl w:val="1"/>
          <w:numId w:val="3"/>
        </w:numPr>
        <w:spacing w:after="200" w:line="276" w:lineRule="auto"/>
        <w:jc w:val="both"/>
        <w:rPr>
          <w:rFonts w:ascii="Calibri" w:eastAsia="Calibri" w:hAnsi="Calibri" w:cs="Calibri"/>
        </w:rPr>
      </w:pPr>
      <w:r w:rsidRPr="001E53AF">
        <w:rPr>
          <w:rFonts w:ascii="Calibri" w:eastAsia="Calibri" w:hAnsi="Calibri" w:cs="Calibri"/>
          <w:b/>
          <w:bCs/>
        </w:rPr>
        <w:t>is guided by the economics</w:t>
      </w:r>
      <w:r>
        <w:rPr>
          <w:rFonts w:ascii="Calibri" w:eastAsia="Calibri" w:hAnsi="Calibri" w:cs="Calibri"/>
        </w:rPr>
        <w:t xml:space="preserve">, </w:t>
      </w:r>
      <w:r w:rsidRPr="00AE10AA">
        <w:rPr>
          <w:rFonts w:ascii="Calibri" w:eastAsia="Calibri" w:hAnsi="Calibri" w:cs="Calibri"/>
        </w:rPr>
        <w:t xml:space="preserve">noting that </w:t>
      </w:r>
      <w:r w:rsidRPr="00AE10AA">
        <w:rPr>
          <w:rFonts w:ascii="Calibri" w:eastAsia="Calibri" w:hAnsi="Calibri" w:cs="Calibri"/>
          <w:lang w:val="en-GB"/>
        </w:rPr>
        <w:t>green projects create more jobs, deliver higher short-term returns per Pound spend and lead to increased long-term cost savings, when compared with traditional fiscal stimulus</w:t>
      </w:r>
      <w:r w:rsidRPr="00AE10AA">
        <w:rPr>
          <w:rFonts w:ascii="Calibri" w:eastAsia="Calibri" w:hAnsi="Calibri" w:cs="Calibri"/>
        </w:rPr>
        <w:t>;</w:t>
      </w:r>
      <w:r>
        <w:rPr>
          <w:rFonts w:ascii="Calibri" w:eastAsia="Calibri" w:hAnsi="Calibri" w:cs="Calibri"/>
        </w:rPr>
        <w:t xml:space="preserve"> </w:t>
      </w:r>
    </w:p>
    <w:p w14:paraId="4737378F" w14:textId="77777777" w:rsidR="00DA2E8A" w:rsidRDefault="00DA2E8A" w:rsidP="00DA2E8A">
      <w:pPr>
        <w:numPr>
          <w:ilvl w:val="1"/>
          <w:numId w:val="3"/>
        </w:numPr>
        <w:spacing w:after="200" w:line="276" w:lineRule="auto"/>
        <w:jc w:val="both"/>
        <w:rPr>
          <w:rFonts w:ascii="Calibri" w:eastAsia="Calibri" w:hAnsi="Calibri" w:cs="Calibri"/>
        </w:rPr>
      </w:pPr>
      <w:r>
        <w:rPr>
          <w:rFonts w:ascii="Calibri" w:eastAsia="Calibri" w:hAnsi="Calibri" w:cs="Calibri"/>
          <w:b/>
        </w:rPr>
        <w:t>focusses on green job</w:t>
      </w:r>
      <w:r>
        <w:rPr>
          <w:rFonts w:ascii="Calibri" w:eastAsia="Calibri" w:hAnsi="Calibri" w:cs="Calibri"/>
        </w:rPr>
        <w:t xml:space="preserve"> </w:t>
      </w:r>
      <w:r>
        <w:rPr>
          <w:rFonts w:ascii="Calibri" w:eastAsia="Calibri" w:hAnsi="Calibri" w:cs="Calibri"/>
          <w:b/>
        </w:rPr>
        <w:t>creation</w:t>
      </w:r>
      <w:r>
        <w:rPr>
          <w:rFonts w:ascii="Calibri" w:eastAsia="Calibri" w:hAnsi="Calibri" w:cs="Calibri"/>
        </w:rPr>
        <w:t xml:space="preserve"> </w:t>
      </w:r>
      <w:r>
        <w:rPr>
          <w:rFonts w:ascii="Calibri" w:eastAsia="Calibri" w:hAnsi="Calibri" w:cs="Calibri"/>
          <w:b/>
        </w:rPr>
        <w:t>and workforce retooling</w:t>
      </w:r>
      <w:r>
        <w:rPr>
          <w:rFonts w:ascii="Calibri" w:eastAsia="Calibri" w:hAnsi="Calibri" w:cs="Calibri"/>
        </w:rPr>
        <w:t>, especially in disadvantaged areas, wedding the COVID-19 recovery and Net Zero transition goals;</w:t>
      </w:r>
    </w:p>
    <w:p w14:paraId="2D0DF342" w14:textId="41686754" w:rsidR="00DA2E8A" w:rsidRPr="00DA2E8A" w:rsidRDefault="00DA2E8A" w:rsidP="00DA2E8A">
      <w:pPr>
        <w:numPr>
          <w:ilvl w:val="1"/>
          <w:numId w:val="3"/>
        </w:numPr>
        <w:spacing w:after="200" w:line="276" w:lineRule="auto"/>
        <w:jc w:val="both"/>
        <w:rPr>
          <w:rFonts w:ascii="Calibri" w:eastAsia="Calibri" w:hAnsi="Calibri" w:cs="Calibri"/>
        </w:rPr>
      </w:pPr>
      <w:r>
        <w:rPr>
          <w:rFonts w:ascii="Calibri" w:eastAsia="Calibri" w:hAnsi="Calibri" w:cs="Calibri"/>
          <w:b/>
          <w:bCs/>
        </w:rPr>
        <w:t>prioritises energy efficiency</w:t>
      </w:r>
      <w:r>
        <w:rPr>
          <w:rFonts w:ascii="Calibri" w:eastAsia="Calibri" w:hAnsi="Calibri" w:cs="Calibri"/>
        </w:rPr>
        <w:t xml:space="preserve">, with a particular focus on decarbonising space heating; </w:t>
      </w:r>
    </w:p>
    <w:p w14:paraId="4A36CA59" w14:textId="52FB68E0" w:rsidR="00DA2E8A" w:rsidRPr="00E91DC5" w:rsidRDefault="00DA2E8A" w:rsidP="00E91DC5">
      <w:pPr>
        <w:numPr>
          <w:ilvl w:val="1"/>
          <w:numId w:val="3"/>
        </w:numPr>
        <w:spacing w:after="200" w:line="276" w:lineRule="auto"/>
        <w:jc w:val="both"/>
        <w:rPr>
          <w:rFonts w:ascii="Calibri" w:eastAsia="Calibri" w:hAnsi="Calibri" w:cs="Calibri"/>
        </w:rPr>
      </w:pPr>
      <w:r>
        <w:rPr>
          <w:rFonts w:ascii="Calibri" w:eastAsia="Calibri" w:hAnsi="Calibri" w:cs="Calibri"/>
          <w:b/>
        </w:rPr>
        <w:t>incentivises green infrastructure and technology development</w:t>
      </w:r>
      <w:r>
        <w:rPr>
          <w:rFonts w:ascii="Calibri" w:eastAsia="Calibri" w:hAnsi="Calibri" w:cs="Calibri"/>
        </w:rPr>
        <w:t xml:space="preserve"> through strategic seed investment and enabling regulatory environments in priority </w:t>
      </w:r>
      <w:r w:rsidRPr="00E91DC5">
        <w:rPr>
          <w:rFonts w:ascii="Calibri" w:eastAsia="Calibri" w:hAnsi="Calibri" w:cs="Calibri"/>
        </w:rPr>
        <w:t xml:space="preserve">areas, such as renewable and </w:t>
      </w:r>
      <w:r w:rsidR="00630070" w:rsidRPr="00E91DC5">
        <w:rPr>
          <w:rFonts w:ascii="Calibri" w:eastAsia="Calibri" w:hAnsi="Calibri" w:cs="Calibri"/>
        </w:rPr>
        <w:t xml:space="preserve">firm </w:t>
      </w:r>
      <w:r w:rsidRPr="00E91DC5">
        <w:rPr>
          <w:rFonts w:ascii="Calibri" w:eastAsia="Calibri" w:hAnsi="Calibri" w:cs="Calibri"/>
        </w:rPr>
        <w:t xml:space="preserve">low carbon energy, energy storage, clean industry, EV charging infrastructure and purchasing subsides, electric buses, expanding rail networks and cycle-lanes, green hydrogen, CCS and carbon removal technologies, and adaptation; and   </w:t>
      </w:r>
    </w:p>
    <w:p w14:paraId="32FDA7D4" w14:textId="77777777" w:rsidR="00DA2E8A" w:rsidRDefault="00DA2E8A" w:rsidP="00DA2E8A">
      <w:pPr>
        <w:numPr>
          <w:ilvl w:val="1"/>
          <w:numId w:val="3"/>
        </w:numPr>
        <w:spacing w:after="200" w:line="276" w:lineRule="auto"/>
        <w:jc w:val="both"/>
        <w:rPr>
          <w:rFonts w:ascii="Calibri" w:eastAsia="Calibri" w:hAnsi="Calibri" w:cs="Calibri"/>
        </w:rPr>
      </w:pPr>
      <w:r>
        <w:rPr>
          <w:rFonts w:ascii="Calibri" w:eastAsia="Calibri" w:hAnsi="Calibri" w:cs="Calibri"/>
          <w:b/>
        </w:rPr>
        <w:t>maximises local impact</w:t>
      </w:r>
      <w:r>
        <w:rPr>
          <w:rFonts w:ascii="Calibri" w:eastAsia="Calibri" w:hAnsi="Calibri" w:cs="Calibri"/>
        </w:rPr>
        <w:t xml:space="preserve"> through coordination with local and regional government and industry on implementation and supply chain localisation;  </w:t>
      </w:r>
    </w:p>
    <w:p w14:paraId="481C2E48" w14:textId="77777777" w:rsidR="00DA2E8A" w:rsidRDefault="00DA2E8A" w:rsidP="00DA2E8A">
      <w:pPr>
        <w:numPr>
          <w:ilvl w:val="0"/>
          <w:numId w:val="2"/>
        </w:numPr>
        <w:spacing w:after="200" w:line="276" w:lineRule="auto"/>
        <w:jc w:val="both"/>
        <w:rPr>
          <w:rFonts w:ascii="Calibri" w:eastAsia="Calibri" w:hAnsi="Calibri" w:cs="Calibri"/>
        </w:rPr>
      </w:pPr>
      <w:r>
        <w:rPr>
          <w:rFonts w:ascii="Calibri" w:eastAsia="Calibri" w:hAnsi="Calibri" w:cs="Calibri"/>
          <w:b/>
        </w:rPr>
        <w:t xml:space="preserve">Make access to the </w:t>
      </w:r>
      <w:proofErr w:type="spellStart"/>
      <w:r>
        <w:rPr>
          <w:rFonts w:ascii="Calibri" w:eastAsia="Calibri" w:hAnsi="Calibri" w:cs="Calibri"/>
          <w:b/>
        </w:rPr>
        <w:t>Covid</w:t>
      </w:r>
      <w:proofErr w:type="spellEnd"/>
      <w:r>
        <w:rPr>
          <w:rFonts w:ascii="Calibri" w:eastAsia="Calibri" w:hAnsi="Calibri" w:cs="Calibri"/>
          <w:b/>
        </w:rPr>
        <w:t xml:space="preserve"> Corporate Financing Facility conditional upon enhanced climate commitments</w:t>
      </w:r>
      <w:r>
        <w:rPr>
          <w:rFonts w:ascii="Calibri" w:eastAsia="Calibri" w:hAnsi="Calibri" w:cs="Calibri"/>
        </w:rPr>
        <w:t>, including clear corporate Net Zero business plans;</w:t>
      </w:r>
      <w:r>
        <w:rPr>
          <w:rFonts w:ascii="Calibri" w:eastAsia="Calibri" w:hAnsi="Calibri" w:cs="Calibri"/>
          <w:vertAlign w:val="superscript"/>
        </w:rPr>
        <w:footnoteReference w:id="1"/>
      </w:r>
      <w:r>
        <w:rPr>
          <w:rFonts w:ascii="Calibri" w:eastAsia="Calibri" w:hAnsi="Calibri" w:cs="Calibri"/>
        </w:rPr>
        <w:t xml:space="preserve"> </w:t>
      </w:r>
    </w:p>
    <w:p w14:paraId="7C2857D2" w14:textId="77777777" w:rsidR="00DA2E8A" w:rsidRDefault="00DA2E8A" w:rsidP="00DA2E8A">
      <w:pPr>
        <w:numPr>
          <w:ilvl w:val="0"/>
          <w:numId w:val="2"/>
        </w:numPr>
        <w:spacing w:after="200" w:line="276" w:lineRule="auto"/>
        <w:jc w:val="both"/>
        <w:rPr>
          <w:rFonts w:ascii="Calibri" w:eastAsia="Calibri" w:hAnsi="Calibri" w:cs="Calibri"/>
        </w:rPr>
      </w:pPr>
      <w:r>
        <w:rPr>
          <w:rFonts w:ascii="Calibri" w:eastAsia="Calibri" w:hAnsi="Calibri" w:cs="Calibri"/>
          <w:b/>
        </w:rPr>
        <w:t xml:space="preserve">Enhance electricity demand response tools and incentives </w:t>
      </w:r>
      <w:r>
        <w:rPr>
          <w:rFonts w:ascii="Calibri" w:eastAsia="Calibri" w:hAnsi="Calibri" w:cs="Calibri"/>
        </w:rPr>
        <w:t>for consumers and industry to increase grid management flexibility and allow higher renewable and low-carbon energy penetration;</w:t>
      </w:r>
    </w:p>
    <w:p w14:paraId="32BE010F" w14:textId="77777777" w:rsidR="00DA2E8A" w:rsidRDefault="00DA2E8A" w:rsidP="00DA2E8A">
      <w:pPr>
        <w:numPr>
          <w:ilvl w:val="0"/>
          <w:numId w:val="2"/>
        </w:numPr>
        <w:spacing w:after="200" w:line="276" w:lineRule="auto"/>
        <w:jc w:val="both"/>
        <w:rPr>
          <w:rFonts w:ascii="Calibri" w:eastAsia="Calibri" w:hAnsi="Calibri" w:cs="Calibri"/>
        </w:rPr>
      </w:pPr>
      <w:r>
        <w:rPr>
          <w:rFonts w:ascii="Calibri" w:eastAsia="Calibri" w:hAnsi="Calibri" w:cs="Calibri"/>
          <w:b/>
        </w:rPr>
        <w:t xml:space="preserve">Develop an ambitious green hydrogen strategy </w:t>
      </w:r>
      <w:r>
        <w:rPr>
          <w:rFonts w:ascii="Calibri" w:eastAsia="Calibri" w:hAnsi="Calibri" w:cs="Calibri"/>
        </w:rPr>
        <w:t xml:space="preserve">to position the UK to capitalise on the opportunities green hydrogen presents;  </w:t>
      </w:r>
    </w:p>
    <w:p w14:paraId="3E3B7A56" w14:textId="5D50CF11" w:rsidR="00DA2E8A" w:rsidRDefault="00DA2E8A" w:rsidP="00DA2E8A">
      <w:pPr>
        <w:numPr>
          <w:ilvl w:val="0"/>
          <w:numId w:val="2"/>
        </w:numPr>
        <w:spacing w:after="200" w:line="276" w:lineRule="auto"/>
        <w:jc w:val="both"/>
        <w:rPr>
          <w:rFonts w:ascii="Calibri" w:eastAsia="Calibri" w:hAnsi="Calibri" w:cs="Calibri"/>
        </w:rPr>
      </w:pPr>
      <w:r>
        <w:rPr>
          <w:rFonts w:ascii="Calibri" w:eastAsia="Calibri" w:hAnsi="Calibri" w:cs="Calibri"/>
          <w:b/>
        </w:rPr>
        <w:t xml:space="preserve">Bring forward ban on sale of new internal combustion engine vehicles to 2032 </w:t>
      </w:r>
      <w:r>
        <w:rPr>
          <w:rFonts w:ascii="Calibri" w:eastAsia="Calibri" w:hAnsi="Calibri" w:cs="Calibri"/>
        </w:rPr>
        <w:t>(from 2035) and set interim EV sales targets;</w:t>
      </w:r>
    </w:p>
    <w:p w14:paraId="002498F2" w14:textId="170C2042" w:rsidR="00DA2E8A" w:rsidRDefault="00DA2E8A" w:rsidP="00DA2E8A">
      <w:pPr>
        <w:spacing w:after="200" w:line="276" w:lineRule="auto"/>
        <w:jc w:val="both"/>
        <w:rPr>
          <w:rFonts w:ascii="Calibri" w:eastAsia="Calibri" w:hAnsi="Calibri" w:cs="Calibri"/>
        </w:rPr>
      </w:pPr>
    </w:p>
    <w:p w14:paraId="473E3B20" w14:textId="77777777" w:rsidR="00DA2E8A" w:rsidRDefault="00DA2E8A" w:rsidP="00DA2E8A">
      <w:pPr>
        <w:spacing w:after="200" w:line="276" w:lineRule="auto"/>
        <w:jc w:val="both"/>
        <w:rPr>
          <w:rFonts w:ascii="Calibri" w:eastAsia="Calibri" w:hAnsi="Calibri" w:cs="Calibri"/>
        </w:rPr>
      </w:pPr>
    </w:p>
    <w:p w14:paraId="0AD0FF93" w14:textId="77777777" w:rsidR="00DA2E8A" w:rsidRPr="00806C6B" w:rsidRDefault="00DA2E8A" w:rsidP="00DA2E8A">
      <w:pPr>
        <w:numPr>
          <w:ilvl w:val="0"/>
          <w:numId w:val="2"/>
        </w:numPr>
        <w:spacing w:after="200" w:line="276" w:lineRule="auto"/>
        <w:jc w:val="both"/>
        <w:rPr>
          <w:rFonts w:ascii="Calibri" w:eastAsia="Calibri" w:hAnsi="Calibri" w:cs="Calibri"/>
        </w:rPr>
      </w:pPr>
      <w:r>
        <w:rPr>
          <w:rFonts w:ascii="Calibri" w:eastAsia="Calibri" w:hAnsi="Calibri" w:cs="Calibri"/>
          <w:b/>
        </w:rPr>
        <w:t xml:space="preserve">Launch a cross-departmental review of building standards </w:t>
      </w:r>
      <w:r>
        <w:rPr>
          <w:rFonts w:ascii="Calibri" w:eastAsia="Calibri" w:hAnsi="Calibri" w:cs="Calibri"/>
        </w:rPr>
        <w:t xml:space="preserve">to ensure regulation, and enforcement, serves as a cohesive catalyst towards achieving Net Zero and leverages sectoral interdependencies, low carbon materials, circular economy thinking, and emerging technologies; </w:t>
      </w:r>
    </w:p>
    <w:p w14:paraId="0EE96513" w14:textId="77777777" w:rsidR="00DA2E8A" w:rsidRDefault="00DA2E8A" w:rsidP="00DA2E8A">
      <w:pPr>
        <w:numPr>
          <w:ilvl w:val="0"/>
          <w:numId w:val="2"/>
        </w:numPr>
        <w:spacing w:after="200" w:line="276" w:lineRule="auto"/>
        <w:jc w:val="both"/>
        <w:rPr>
          <w:rFonts w:ascii="Calibri" w:eastAsia="Calibri" w:hAnsi="Calibri" w:cs="Calibri"/>
        </w:rPr>
      </w:pPr>
      <w:r>
        <w:rPr>
          <w:rFonts w:ascii="Calibri" w:eastAsia="Calibri" w:hAnsi="Calibri" w:cs="Calibri"/>
          <w:b/>
        </w:rPr>
        <w:t xml:space="preserve">Establish a ‘Carbon Takeback Obligation’ </w:t>
      </w:r>
      <w:r>
        <w:rPr>
          <w:rFonts w:ascii="Calibri" w:eastAsia="Calibri" w:hAnsi="Calibri" w:cs="Calibri"/>
        </w:rPr>
        <w:t>for fossil fuel extractors and importers, and airlines, requiring them to permanently store an increasing percentage of the CO</w:t>
      </w:r>
      <w:r>
        <w:rPr>
          <w:rFonts w:ascii="Calibri" w:eastAsia="Calibri" w:hAnsi="Calibri" w:cs="Calibri"/>
          <w:vertAlign w:val="subscript"/>
        </w:rPr>
        <w:t>2</w:t>
      </w:r>
      <w:r>
        <w:rPr>
          <w:rFonts w:ascii="Calibri" w:eastAsia="Calibri" w:hAnsi="Calibri" w:cs="Calibri"/>
        </w:rPr>
        <w:t xml:space="preserve"> generated by the products they sell, rising to 100% (net zero emissions) by 2050. Shifting leadership to industry will bolster existing UK plans for permanent storage of residual CO</w:t>
      </w:r>
      <w:r>
        <w:rPr>
          <w:rFonts w:ascii="Calibri" w:eastAsia="Calibri" w:hAnsi="Calibri" w:cs="Calibri"/>
          <w:vertAlign w:val="subscript"/>
        </w:rPr>
        <w:t>2</w:t>
      </w:r>
      <w:r>
        <w:rPr>
          <w:rFonts w:ascii="Calibri" w:eastAsia="Calibri" w:hAnsi="Calibri" w:cs="Calibri"/>
        </w:rPr>
        <w:t xml:space="preserve"> emissions by increasing investment, accelerating innovation, lowering costs, and assigning responsibility more equitably; </w:t>
      </w:r>
    </w:p>
    <w:p w14:paraId="1FA5150A" w14:textId="65921620" w:rsidR="00DA2E8A" w:rsidRPr="00DA2E8A" w:rsidRDefault="00DA2E8A" w:rsidP="00DA2E8A">
      <w:pPr>
        <w:numPr>
          <w:ilvl w:val="0"/>
          <w:numId w:val="2"/>
        </w:numPr>
        <w:spacing w:after="200" w:line="276" w:lineRule="auto"/>
        <w:jc w:val="both"/>
        <w:rPr>
          <w:rFonts w:ascii="Calibri" w:eastAsia="Calibri" w:hAnsi="Calibri" w:cs="Calibri"/>
        </w:rPr>
      </w:pPr>
      <w:r>
        <w:rPr>
          <w:rFonts w:ascii="Calibri" w:eastAsia="Calibri" w:hAnsi="Calibri" w:cs="Calibri"/>
        </w:rPr>
        <w:t>Use post-2020 UK carbon pricing architecture and the forthcoming Environment Bill to</w:t>
      </w:r>
      <w:r>
        <w:rPr>
          <w:rFonts w:ascii="Calibri" w:eastAsia="Calibri" w:hAnsi="Calibri" w:cs="Calibri"/>
          <w:b/>
        </w:rPr>
        <w:t xml:space="preserve"> create incentives for nature-based emissions reduction and enhanced CO</w:t>
      </w:r>
      <w:r>
        <w:rPr>
          <w:rFonts w:ascii="Calibri" w:eastAsia="Calibri" w:hAnsi="Calibri" w:cs="Calibri"/>
          <w:b/>
          <w:vertAlign w:val="subscript"/>
        </w:rPr>
        <w:t>2</w:t>
      </w:r>
      <w:r>
        <w:rPr>
          <w:rFonts w:ascii="Calibri" w:eastAsia="Calibri" w:hAnsi="Calibri" w:cs="Calibri"/>
          <w:b/>
        </w:rPr>
        <w:t xml:space="preserve"> uptake activities</w:t>
      </w:r>
      <w:r>
        <w:rPr>
          <w:rFonts w:ascii="Calibri" w:eastAsia="Calibri" w:hAnsi="Calibri" w:cs="Calibri"/>
        </w:rPr>
        <w:t xml:space="preserve">, with particular potential to offset short-lived climate pollutants from agriculture (e.g. methane); and </w:t>
      </w:r>
    </w:p>
    <w:p w14:paraId="7DF5BDF2" w14:textId="301F423B" w:rsidR="000C2674" w:rsidRPr="00DA2E8A" w:rsidRDefault="00DA2E8A" w:rsidP="009757B8">
      <w:pPr>
        <w:numPr>
          <w:ilvl w:val="0"/>
          <w:numId w:val="2"/>
        </w:numPr>
        <w:spacing w:after="200" w:line="276" w:lineRule="auto"/>
        <w:jc w:val="both"/>
        <w:rPr>
          <w:rFonts w:ascii="Calibri" w:eastAsia="Calibri" w:hAnsi="Calibri" w:cs="Calibri"/>
        </w:rPr>
      </w:pPr>
      <w:r>
        <w:rPr>
          <w:rFonts w:ascii="Calibri" w:eastAsia="Calibri" w:hAnsi="Calibri" w:cs="Calibri"/>
          <w:b/>
        </w:rPr>
        <w:t>Invest in a major communications and awareness campaign</w:t>
      </w:r>
      <w:r>
        <w:rPr>
          <w:rFonts w:ascii="Calibri" w:eastAsia="Calibri" w:hAnsi="Calibri" w:cs="Calibri"/>
        </w:rPr>
        <w:t xml:space="preserve"> to build popular support for the green recovery and galvanise community and individual action towards Net Zero. Key strategies could include promoting behaviour change through education and self-assessment tools, highlighting leadership and innovation through public competitions (e.g. 2030 Homes Competition). </w:t>
      </w:r>
    </w:p>
    <w:p w14:paraId="7787D460" w14:textId="77777777" w:rsidR="00AD6B07" w:rsidRDefault="00AD6B07" w:rsidP="00E91DC5">
      <w:pPr>
        <w:jc w:val="both"/>
        <w:rPr>
          <w:b/>
        </w:rPr>
      </w:pPr>
    </w:p>
    <w:p w14:paraId="157CE3C2" w14:textId="1C014384" w:rsidR="00E91DC5" w:rsidRDefault="00E91DC5" w:rsidP="00E91DC5">
      <w:pPr>
        <w:jc w:val="both"/>
        <w:rPr>
          <w:b/>
        </w:rPr>
      </w:pPr>
      <w:r>
        <w:rPr>
          <w:b/>
        </w:rPr>
        <w:t>QUOTES FROM KEY CONTRIBUTORS:</w:t>
      </w:r>
    </w:p>
    <w:p w14:paraId="720737A6" w14:textId="77777777" w:rsidR="00E91DC5" w:rsidRPr="00B554D2" w:rsidRDefault="00E91DC5" w:rsidP="00E91DC5">
      <w:pPr>
        <w:ind w:left="360"/>
        <w:jc w:val="both"/>
        <w:rPr>
          <w:i/>
        </w:rPr>
      </w:pPr>
    </w:p>
    <w:p w14:paraId="19EEC050" w14:textId="714A682B" w:rsidR="00E91DC5" w:rsidRPr="009E7B0E" w:rsidRDefault="00E91DC5" w:rsidP="00E91DC5">
      <w:pPr>
        <w:jc w:val="both"/>
        <w:rPr>
          <w:b/>
        </w:rPr>
      </w:pPr>
      <w:r w:rsidRPr="009E7B0E">
        <w:rPr>
          <w:b/>
        </w:rPr>
        <w:t>Rachel Maclean MP, Parliamentary Under Secret</w:t>
      </w:r>
      <w:r w:rsidR="009534D6">
        <w:rPr>
          <w:b/>
        </w:rPr>
        <w:t xml:space="preserve">ary of State for Transport </w:t>
      </w:r>
    </w:p>
    <w:p w14:paraId="77546AD7" w14:textId="77777777" w:rsidR="00E91DC5" w:rsidRPr="00B554D2" w:rsidRDefault="00E91DC5" w:rsidP="00E91DC5">
      <w:pPr>
        <w:jc w:val="both"/>
        <w:rPr>
          <w:i/>
        </w:rPr>
      </w:pPr>
      <w:r w:rsidRPr="00B554D2">
        <w:rPr>
          <w:i/>
        </w:rPr>
        <w:t>“Our long-term focus needs to be on a green COVID recovery, so our stimulus measures must be aligned with this goal. It will provide a major opportunity for levelling up the country.”</w:t>
      </w:r>
    </w:p>
    <w:p w14:paraId="7C93B9A1" w14:textId="77777777" w:rsidR="00E91DC5" w:rsidRDefault="00E91DC5" w:rsidP="00E91DC5">
      <w:pPr>
        <w:jc w:val="both"/>
      </w:pPr>
    </w:p>
    <w:p w14:paraId="2BB4A78C" w14:textId="6917C336" w:rsidR="009534D6" w:rsidRPr="009E7B0E" w:rsidRDefault="009534D6" w:rsidP="009534D6">
      <w:pPr>
        <w:jc w:val="both"/>
        <w:rPr>
          <w:b/>
        </w:rPr>
      </w:pPr>
      <w:r w:rsidRPr="009E7B0E">
        <w:rPr>
          <w:b/>
        </w:rPr>
        <w:t xml:space="preserve">Lord </w:t>
      </w:r>
      <w:proofErr w:type="spellStart"/>
      <w:r w:rsidRPr="009E7B0E">
        <w:rPr>
          <w:b/>
        </w:rPr>
        <w:t>Teverson</w:t>
      </w:r>
      <w:proofErr w:type="spellEnd"/>
      <w:r w:rsidRPr="009E7B0E">
        <w:rPr>
          <w:b/>
        </w:rPr>
        <w:t xml:space="preserve"> (Vice-Chair), Liberal Democrats</w:t>
      </w:r>
    </w:p>
    <w:p w14:paraId="4F0CBC66" w14:textId="36A46D05" w:rsidR="00AD6B07" w:rsidRDefault="009534D6" w:rsidP="00AD6B07">
      <w:pPr>
        <w:jc w:val="both"/>
        <w:rPr>
          <w:i/>
        </w:rPr>
      </w:pPr>
      <w:r w:rsidRPr="00B554D2">
        <w:rPr>
          <w:i/>
        </w:rPr>
        <w:t xml:space="preserve">“Now that our commitment to reach Net Zero by 2050 is written in law, we must get serious about setting out how we’re going to get there. The Government needs a clear, cohesive and systematic Net Zero Roadmap.” </w:t>
      </w:r>
    </w:p>
    <w:p w14:paraId="7062E7BC" w14:textId="77777777" w:rsidR="00AD6B07" w:rsidRPr="00AD6B07" w:rsidRDefault="00AD6B07" w:rsidP="00AD6B07">
      <w:pPr>
        <w:jc w:val="both"/>
        <w:rPr>
          <w:i/>
        </w:rPr>
      </w:pPr>
    </w:p>
    <w:p w14:paraId="16C41F67" w14:textId="120F85CC" w:rsidR="00BC6A8F" w:rsidRPr="00EB5D41" w:rsidRDefault="00EB5D41" w:rsidP="00BC6A8F">
      <w:pPr>
        <w:spacing w:after="240"/>
        <w:rPr>
          <w:rFonts w:ascii="Calibri" w:eastAsia="Calibri" w:hAnsi="Calibri" w:cs="Calibri"/>
          <w:b/>
        </w:rPr>
      </w:pPr>
      <w:r w:rsidRPr="00EB5D41">
        <w:rPr>
          <w:rFonts w:ascii="Calibri" w:eastAsia="Calibri" w:hAnsi="Calibri" w:cs="Calibri"/>
          <w:b/>
        </w:rPr>
        <w:t>FOR FURTHER INFORMATION ABOUT THE 10 POINT NET ZERO ACTION PLAN CONTACT:</w:t>
      </w:r>
    </w:p>
    <w:p w14:paraId="141DE354" w14:textId="77777777" w:rsidR="00D05335" w:rsidRDefault="00D05335" w:rsidP="00D05335">
      <w:pPr>
        <w:spacing w:after="240"/>
        <w:rPr>
          <w:rFonts w:ascii="Calibri" w:eastAsia="Calibri" w:hAnsi="Calibri" w:cs="Calibri"/>
          <w:bCs/>
        </w:rPr>
      </w:pPr>
      <w:r>
        <w:rPr>
          <w:rFonts w:ascii="Calibri" w:eastAsia="Calibri" w:hAnsi="Calibri" w:cs="Calibri"/>
          <w:bCs/>
        </w:rPr>
        <w:t xml:space="preserve">Alex Sobel MP, Chair, Net Zero APPG – </w:t>
      </w:r>
      <w:hyperlink r:id="rId9" w:history="1">
        <w:r w:rsidRPr="00BB6781">
          <w:rPr>
            <w:rStyle w:val="Hyperlink"/>
            <w:rFonts w:ascii="Calibri" w:eastAsia="Calibri" w:hAnsi="Calibri" w:cs="Calibri"/>
            <w:bCs/>
          </w:rPr>
          <w:t>alex.sobel.mp@parliament.uk</w:t>
        </w:r>
      </w:hyperlink>
      <w:r>
        <w:rPr>
          <w:rFonts w:ascii="Calibri" w:eastAsia="Calibri" w:hAnsi="Calibri" w:cs="Calibri"/>
          <w:bCs/>
        </w:rPr>
        <w:t xml:space="preserve"> </w:t>
      </w:r>
    </w:p>
    <w:p w14:paraId="75D2995E" w14:textId="07970A78" w:rsidR="00AD6B07" w:rsidRPr="00AD6B07" w:rsidRDefault="00DA2E8A" w:rsidP="009E7B0E">
      <w:pPr>
        <w:spacing w:after="240"/>
        <w:rPr>
          <w:rFonts w:ascii="Calibri" w:eastAsia="Calibri" w:hAnsi="Calibri" w:cs="Calibri"/>
          <w:bCs/>
        </w:rPr>
      </w:pPr>
      <w:r w:rsidRPr="00DA2E8A">
        <w:rPr>
          <w:rFonts w:ascii="Calibri" w:eastAsia="Calibri" w:hAnsi="Calibri" w:cs="Calibri"/>
          <w:bCs/>
        </w:rPr>
        <w:t>Net Zero APPG</w:t>
      </w:r>
      <w:r w:rsidR="00D05335">
        <w:rPr>
          <w:rFonts w:ascii="Calibri" w:eastAsia="Calibri" w:hAnsi="Calibri" w:cs="Calibri"/>
          <w:bCs/>
        </w:rPr>
        <w:t xml:space="preserve">, </w:t>
      </w:r>
      <w:r w:rsidR="00D05335" w:rsidRPr="00DA2E8A">
        <w:rPr>
          <w:rFonts w:ascii="Calibri" w:eastAsia="Calibri" w:hAnsi="Calibri" w:cs="Calibri"/>
          <w:bCs/>
        </w:rPr>
        <w:t xml:space="preserve">Secretariat </w:t>
      </w:r>
      <w:r w:rsidRPr="00DA2E8A">
        <w:rPr>
          <w:rFonts w:ascii="Calibri" w:eastAsia="Calibri" w:hAnsi="Calibri" w:cs="Calibri"/>
          <w:bCs/>
        </w:rPr>
        <w:t xml:space="preserve">– </w:t>
      </w:r>
      <w:hyperlink r:id="rId10" w:history="1">
        <w:r w:rsidRPr="00DA2E8A">
          <w:rPr>
            <w:rStyle w:val="Hyperlink"/>
            <w:rFonts w:ascii="Calibri" w:eastAsia="Calibri" w:hAnsi="Calibri" w:cs="Calibri"/>
            <w:bCs/>
          </w:rPr>
          <w:t>netzeroappg@devoconnect.co.uk</w:t>
        </w:r>
      </w:hyperlink>
      <w:r w:rsidRPr="00DA2E8A">
        <w:rPr>
          <w:rFonts w:ascii="Calibri" w:eastAsia="Calibri" w:hAnsi="Calibri" w:cs="Calibri"/>
          <w:bCs/>
        </w:rPr>
        <w:t xml:space="preserve"> </w:t>
      </w:r>
      <w:r w:rsidR="00D05335">
        <w:rPr>
          <w:rFonts w:ascii="Calibri" w:eastAsia="Calibri" w:hAnsi="Calibri" w:cs="Calibri"/>
          <w:bCs/>
        </w:rPr>
        <w:t>or 07495 364 892.</w:t>
      </w:r>
    </w:p>
    <w:p w14:paraId="13C95869" w14:textId="77777777" w:rsidR="00AD6B07" w:rsidRDefault="00AD6B07" w:rsidP="009E7B0E">
      <w:pPr>
        <w:spacing w:after="240"/>
        <w:rPr>
          <w:rFonts w:ascii="Calibri" w:eastAsia="Calibri" w:hAnsi="Calibri" w:cs="Calibri"/>
          <w:b/>
        </w:rPr>
      </w:pPr>
    </w:p>
    <w:p w14:paraId="069BF26F" w14:textId="77777777" w:rsidR="00AD6B07" w:rsidRDefault="00AD6B07" w:rsidP="009E7B0E">
      <w:pPr>
        <w:spacing w:after="240"/>
        <w:rPr>
          <w:rFonts w:ascii="Calibri" w:eastAsia="Calibri" w:hAnsi="Calibri" w:cs="Calibri"/>
          <w:b/>
        </w:rPr>
      </w:pPr>
    </w:p>
    <w:p w14:paraId="71573173" w14:textId="2FEE28C0" w:rsidR="00357CDD" w:rsidRPr="009E7B0E" w:rsidRDefault="00AD6B07" w:rsidP="009E7B0E">
      <w:pPr>
        <w:spacing w:after="240"/>
        <w:rPr>
          <w:rFonts w:ascii="Calibri" w:eastAsia="Calibri" w:hAnsi="Calibri" w:cs="Calibri"/>
          <w:bCs/>
        </w:rPr>
      </w:pPr>
      <w:r>
        <w:rPr>
          <w:rFonts w:ascii="Calibri" w:eastAsia="Calibri" w:hAnsi="Calibri" w:cs="Calibri"/>
          <w:b/>
        </w:rPr>
        <w:lastRenderedPageBreak/>
        <w:t>NOTES TO THE EDITOR</w:t>
      </w:r>
    </w:p>
    <w:p w14:paraId="01D26D38" w14:textId="3B70334F" w:rsidR="00DA2E8A" w:rsidRPr="00DA2E8A" w:rsidRDefault="00357CDD" w:rsidP="00AD6B07">
      <w:pPr>
        <w:pStyle w:val="ListParagraph"/>
        <w:numPr>
          <w:ilvl w:val="0"/>
          <w:numId w:val="1"/>
        </w:numPr>
        <w:spacing w:after="120"/>
        <w:ind w:left="714" w:hanging="357"/>
        <w:contextualSpacing w:val="0"/>
        <w:jc w:val="both"/>
      </w:pPr>
      <w:r w:rsidRPr="00DA2E8A">
        <w:t xml:space="preserve">The Net Zero APPG </w:t>
      </w:r>
      <w:r w:rsidR="00DA2E8A" w:rsidRPr="00DA2E8A">
        <w:t xml:space="preserve">works to accelerate policy change, promote zero carbon solutions, support clean growth technology and ultimately embed the UK’s commitment to </w:t>
      </w:r>
      <w:r w:rsidR="00AD6B07">
        <w:t xml:space="preserve">  </w:t>
      </w:r>
      <w:r w:rsidR="00DA2E8A" w:rsidRPr="00DA2E8A">
        <w:t>deliver a net zero carbon economy. It provides a unique and dynamic forum for MPs and Peers of all parties to work collectively and make the case for urgent Government action to secure a low carbon future for the UK</w:t>
      </w:r>
    </w:p>
    <w:p w14:paraId="753911D0" w14:textId="3031814E" w:rsidR="009E7B0E" w:rsidRPr="00DA2E8A" w:rsidRDefault="00357CDD" w:rsidP="00E91DC5">
      <w:pPr>
        <w:pStyle w:val="ListParagraph"/>
        <w:numPr>
          <w:ilvl w:val="0"/>
          <w:numId w:val="1"/>
        </w:numPr>
        <w:spacing w:after="120"/>
        <w:ind w:left="714" w:hanging="357"/>
        <w:contextualSpacing w:val="0"/>
        <w:jc w:val="both"/>
      </w:pPr>
      <w:r w:rsidRPr="00DA2E8A">
        <w:rPr>
          <w:rFonts w:ascii="Calibri" w:eastAsia="Calibri" w:hAnsi="Calibri" w:cs="Calibri"/>
          <w:b/>
        </w:rPr>
        <w:t xml:space="preserve"> </w:t>
      </w:r>
      <w:r w:rsidRPr="00DA2E8A">
        <w:t xml:space="preserve">The 10-point “Net Zero Action Plan” </w:t>
      </w:r>
      <w:r w:rsidR="00795F66" w:rsidRPr="00DA2E8A">
        <w:t>recommendations to Government are the result of the evidence gathered in the NZ</w:t>
      </w:r>
      <w:r w:rsidR="00DA2E8A" w:rsidRPr="00DA2E8A">
        <w:t xml:space="preserve"> </w:t>
      </w:r>
      <w:r w:rsidR="00795F66" w:rsidRPr="00DA2E8A">
        <w:t xml:space="preserve">APPG </w:t>
      </w:r>
      <w:r w:rsidRPr="00DA2E8A">
        <w:t>‘Decarbonisation</w:t>
      </w:r>
      <w:r w:rsidR="00795F66" w:rsidRPr="00DA2E8A">
        <w:t xml:space="preserve"> Series</w:t>
      </w:r>
      <w:r w:rsidR="00DA2E8A">
        <w:t xml:space="preserve">: Putting Net Zero </w:t>
      </w:r>
      <w:r w:rsidR="00B554D2">
        <w:t>at the heart of UK Policy’</w:t>
      </w:r>
    </w:p>
    <w:p w14:paraId="1517B6E8" w14:textId="213AD391" w:rsidR="00E91DC5" w:rsidRDefault="00357CDD" w:rsidP="00AD6B07">
      <w:pPr>
        <w:pStyle w:val="ListParagraph"/>
        <w:numPr>
          <w:ilvl w:val="0"/>
          <w:numId w:val="1"/>
        </w:numPr>
        <w:spacing w:after="120"/>
        <w:ind w:left="714" w:hanging="357"/>
        <w:contextualSpacing w:val="0"/>
        <w:jc w:val="both"/>
      </w:pPr>
      <w:r w:rsidRPr="00B554D2">
        <w:t xml:space="preserve">Through the course of </w:t>
      </w:r>
      <w:r w:rsidR="00B554D2" w:rsidRPr="00B554D2">
        <w:t>the</w:t>
      </w:r>
      <w:r w:rsidRPr="00B554D2">
        <w:t xml:space="preserve"> </w:t>
      </w:r>
      <w:r w:rsidR="00795F66" w:rsidRPr="00B554D2">
        <w:t>Decarbonisation Series</w:t>
      </w:r>
      <w:r w:rsidRPr="00B554D2">
        <w:t>, the NZ</w:t>
      </w:r>
      <w:r w:rsidR="00B554D2" w:rsidRPr="00B554D2">
        <w:t xml:space="preserve"> </w:t>
      </w:r>
      <w:r w:rsidRPr="00B554D2">
        <w:t>APPG heard evidence from</w:t>
      </w:r>
      <w:r w:rsidR="00AD6B07">
        <w:t xml:space="preserve"> </w:t>
      </w:r>
      <w:r w:rsidR="00E91DC5">
        <w:t>Parliamentarians:</w:t>
      </w:r>
    </w:p>
    <w:p w14:paraId="178F54D6" w14:textId="77777777" w:rsidR="00E91DC5" w:rsidRDefault="00E91DC5" w:rsidP="003518AF">
      <w:pPr>
        <w:ind w:left="1440"/>
        <w:jc w:val="both"/>
        <w:rPr>
          <w:rFonts w:ascii="Calibri" w:eastAsia="Times New Roman" w:hAnsi="Calibri" w:cs="Calibri"/>
          <w:color w:val="000000"/>
        </w:rPr>
        <w:sectPr w:rsidR="00E91DC5" w:rsidSect="00013655">
          <w:headerReference w:type="default" r:id="rId11"/>
          <w:pgSz w:w="11900" w:h="16840"/>
          <w:pgMar w:top="1440" w:right="1440" w:bottom="1440" w:left="1440" w:header="708" w:footer="708" w:gutter="0"/>
          <w:cols w:space="708"/>
          <w:docGrid w:linePitch="360"/>
        </w:sectPr>
      </w:pPr>
    </w:p>
    <w:p w14:paraId="17785C4E" w14:textId="1FD7095F"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 xml:space="preserve">Lord </w:t>
      </w:r>
      <w:proofErr w:type="spellStart"/>
      <w:r>
        <w:rPr>
          <w:rFonts w:ascii="Calibri" w:eastAsia="Times New Roman" w:hAnsi="Calibri" w:cs="Calibri"/>
          <w:color w:val="000000"/>
        </w:rPr>
        <w:t>Teverson</w:t>
      </w:r>
      <w:proofErr w:type="spellEnd"/>
    </w:p>
    <w:p w14:paraId="7F79E670"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Alan Brown MP</w:t>
      </w:r>
    </w:p>
    <w:p w14:paraId="028A492F"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 xml:space="preserve">Lord </w:t>
      </w:r>
      <w:proofErr w:type="spellStart"/>
      <w:r>
        <w:rPr>
          <w:rFonts w:ascii="Calibri" w:eastAsia="Times New Roman" w:hAnsi="Calibri" w:cs="Calibri"/>
          <w:color w:val="000000"/>
        </w:rPr>
        <w:t>Birt</w:t>
      </w:r>
      <w:proofErr w:type="spellEnd"/>
    </w:p>
    <w:p w14:paraId="0E26322C" w14:textId="77777777" w:rsidR="003518AF" w:rsidRDefault="003518AF" w:rsidP="003518AF">
      <w:pPr>
        <w:ind w:left="1440"/>
        <w:jc w:val="both"/>
        <w:rPr>
          <w:rFonts w:ascii="Calibri" w:eastAsia="Times New Roman" w:hAnsi="Calibri" w:cs="Calibri"/>
          <w:color w:val="000000"/>
        </w:rPr>
      </w:pPr>
      <w:proofErr w:type="spellStart"/>
      <w:r>
        <w:rPr>
          <w:rFonts w:ascii="Calibri" w:eastAsia="Times New Roman" w:hAnsi="Calibri" w:cs="Calibri"/>
          <w:color w:val="000000"/>
        </w:rPr>
        <w:t>Feryal</w:t>
      </w:r>
      <w:proofErr w:type="spellEnd"/>
      <w:r>
        <w:rPr>
          <w:rFonts w:ascii="Calibri" w:eastAsia="Times New Roman" w:hAnsi="Calibri" w:cs="Calibri"/>
          <w:color w:val="000000"/>
        </w:rPr>
        <w:t xml:space="preserve"> Clark MP</w:t>
      </w:r>
    </w:p>
    <w:p w14:paraId="6A5F67E6"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Barry Gardiner MP</w:t>
      </w:r>
    </w:p>
    <w:p w14:paraId="6921CFF3"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Lord Oates</w:t>
      </w:r>
    </w:p>
    <w:p w14:paraId="51337E9C"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 xml:space="preserve">Nadia </w:t>
      </w:r>
      <w:proofErr w:type="spellStart"/>
      <w:r>
        <w:rPr>
          <w:rFonts w:ascii="Calibri" w:eastAsia="Times New Roman" w:hAnsi="Calibri" w:cs="Calibri"/>
          <w:color w:val="000000"/>
        </w:rPr>
        <w:t>Whittome</w:t>
      </w:r>
      <w:proofErr w:type="spellEnd"/>
      <w:r>
        <w:rPr>
          <w:rFonts w:ascii="Calibri" w:eastAsia="Times New Roman" w:hAnsi="Calibri" w:cs="Calibri"/>
          <w:color w:val="000000"/>
        </w:rPr>
        <w:t xml:space="preserve"> MP</w:t>
      </w:r>
    </w:p>
    <w:p w14:paraId="3F8CFEA3" w14:textId="77777777" w:rsidR="003518AF" w:rsidRDefault="003518AF" w:rsidP="003518AF">
      <w:pPr>
        <w:ind w:left="1440"/>
        <w:jc w:val="both"/>
        <w:rPr>
          <w:rFonts w:ascii="Calibri" w:eastAsia="Times New Roman" w:hAnsi="Calibri" w:cs="Calibri"/>
          <w:color w:val="000000"/>
        </w:rPr>
      </w:pPr>
      <w:proofErr w:type="spellStart"/>
      <w:r>
        <w:rPr>
          <w:rFonts w:ascii="Calibri" w:eastAsia="Times New Roman" w:hAnsi="Calibri" w:cs="Calibri"/>
          <w:color w:val="000000"/>
        </w:rPr>
        <w:t>Selaine</w:t>
      </w:r>
      <w:proofErr w:type="spellEnd"/>
      <w:r>
        <w:rPr>
          <w:rFonts w:ascii="Calibri" w:eastAsia="Times New Roman" w:hAnsi="Calibri" w:cs="Calibri"/>
          <w:color w:val="000000"/>
        </w:rPr>
        <w:t xml:space="preserve"> Saxby MP</w:t>
      </w:r>
    </w:p>
    <w:p w14:paraId="1F11967F"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Baroness Walmsley</w:t>
      </w:r>
    </w:p>
    <w:p w14:paraId="00C75378"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Dr Alan Whitehead</w:t>
      </w:r>
    </w:p>
    <w:p w14:paraId="79D9C116"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Andrew Selous MP</w:t>
      </w:r>
    </w:p>
    <w:p w14:paraId="31D1666D"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 xml:space="preserve">Lord </w:t>
      </w:r>
      <w:proofErr w:type="spellStart"/>
      <w:r>
        <w:rPr>
          <w:rFonts w:ascii="Calibri" w:eastAsia="Times New Roman" w:hAnsi="Calibri" w:cs="Calibri"/>
          <w:color w:val="000000"/>
        </w:rPr>
        <w:t>Stunell</w:t>
      </w:r>
      <w:proofErr w:type="spellEnd"/>
    </w:p>
    <w:p w14:paraId="49532529"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Philip Dunne MP</w:t>
      </w:r>
    </w:p>
    <w:p w14:paraId="15C56D44" w14:textId="77777777" w:rsidR="003518AF" w:rsidRDefault="003518AF" w:rsidP="003518AF">
      <w:pPr>
        <w:ind w:left="1440"/>
        <w:jc w:val="both"/>
        <w:rPr>
          <w:rFonts w:ascii="Calibri" w:eastAsia="Times New Roman" w:hAnsi="Calibri" w:cs="Calibri"/>
          <w:color w:val="000000"/>
        </w:rPr>
      </w:pPr>
      <w:proofErr w:type="spellStart"/>
      <w:r>
        <w:rPr>
          <w:rFonts w:ascii="Calibri" w:eastAsia="Times New Roman" w:hAnsi="Calibri" w:cs="Calibri"/>
          <w:color w:val="000000"/>
        </w:rPr>
        <w:t>Wera</w:t>
      </w:r>
      <w:proofErr w:type="spellEnd"/>
      <w:r>
        <w:rPr>
          <w:rFonts w:ascii="Calibri" w:eastAsia="Times New Roman" w:hAnsi="Calibri" w:cs="Calibri"/>
          <w:color w:val="000000"/>
        </w:rPr>
        <w:t xml:space="preserve"> Hobhouse MP</w:t>
      </w:r>
    </w:p>
    <w:p w14:paraId="51FD753C"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Liz Twist MP</w:t>
      </w:r>
    </w:p>
    <w:p w14:paraId="03876D18"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Matt Western MP</w:t>
      </w:r>
    </w:p>
    <w:p w14:paraId="7D70F394"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Lord Whitty</w:t>
      </w:r>
    </w:p>
    <w:p w14:paraId="713D6801"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Bernard Jenkin MP</w:t>
      </w:r>
    </w:p>
    <w:p w14:paraId="5BCBD64A"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Deidre Brock MP</w:t>
      </w:r>
    </w:p>
    <w:p w14:paraId="35E8AC53"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John McNally MP</w:t>
      </w:r>
    </w:p>
    <w:p w14:paraId="3A27C505"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Baroness Sheehan</w:t>
      </w:r>
    </w:p>
    <w:p w14:paraId="22BE14A1"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Duncan Baker MP</w:t>
      </w:r>
    </w:p>
    <w:p w14:paraId="712A26B9"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Jerome Mayhew MP</w:t>
      </w:r>
    </w:p>
    <w:p w14:paraId="791C76EC"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Kerry McCarthy MP</w:t>
      </w:r>
    </w:p>
    <w:p w14:paraId="540B3558"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Baroness Young</w:t>
      </w:r>
    </w:p>
    <w:p w14:paraId="4D0A4351"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Lord Berkeley</w:t>
      </w:r>
    </w:p>
    <w:p w14:paraId="1DC545CE" w14:textId="77777777" w:rsidR="003518AF" w:rsidRDefault="003518AF" w:rsidP="003518AF">
      <w:pPr>
        <w:ind w:left="1440"/>
        <w:jc w:val="both"/>
        <w:rPr>
          <w:rFonts w:ascii="Calibri" w:eastAsia="Times New Roman" w:hAnsi="Calibri" w:cs="Calibri"/>
          <w:color w:val="000000"/>
        </w:rPr>
      </w:pPr>
      <w:r>
        <w:rPr>
          <w:rFonts w:ascii="Calibri" w:eastAsia="Times New Roman" w:hAnsi="Calibri" w:cs="Calibri"/>
          <w:color w:val="000000"/>
        </w:rPr>
        <w:t xml:space="preserve">Sara </w:t>
      </w:r>
      <w:proofErr w:type="spellStart"/>
      <w:r>
        <w:rPr>
          <w:rFonts w:ascii="Calibri" w:eastAsia="Times New Roman" w:hAnsi="Calibri" w:cs="Calibri"/>
          <w:color w:val="000000"/>
        </w:rPr>
        <w:t>Britcliffe</w:t>
      </w:r>
      <w:proofErr w:type="spellEnd"/>
      <w:r>
        <w:rPr>
          <w:rFonts w:ascii="Calibri" w:eastAsia="Times New Roman" w:hAnsi="Calibri" w:cs="Calibri"/>
          <w:color w:val="000000"/>
        </w:rPr>
        <w:t xml:space="preserve"> MP</w:t>
      </w:r>
    </w:p>
    <w:p w14:paraId="1C0CBC0D" w14:textId="77777777" w:rsidR="00E91DC5" w:rsidRDefault="00E91DC5" w:rsidP="003518AF">
      <w:pPr>
        <w:ind w:left="720"/>
        <w:jc w:val="both"/>
        <w:rPr>
          <w:rFonts w:ascii="Calibri" w:eastAsia="Times New Roman" w:hAnsi="Calibri" w:cs="Calibri"/>
          <w:color w:val="000000"/>
        </w:rPr>
        <w:sectPr w:rsidR="00E91DC5" w:rsidSect="00E91DC5">
          <w:type w:val="continuous"/>
          <w:pgSz w:w="11900" w:h="16840"/>
          <w:pgMar w:top="1440" w:right="1440" w:bottom="1440" w:left="1440" w:header="708" w:footer="708" w:gutter="0"/>
          <w:cols w:num="2" w:space="708"/>
          <w:docGrid w:linePitch="360"/>
        </w:sectPr>
      </w:pPr>
    </w:p>
    <w:p w14:paraId="3413BF56" w14:textId="70B6489E" w:rsidR="003518AF" w:rsidRDefault="003518AF" w:rsidP="003518AF">
      <w:pPr>
        <w:ind w:left="720"/>
        <w:jc w:val="both"/>
        <w:rPr>
          <w:rFonts w:ascii="Calibri" w:eastAsia="Times New Roman" w:hAnsi="Calibri" w:cs="Calibri"/>
          <w:color w:val="000000"/>
        </w:rPr>
      </w:pPr>
    </w:p>
    <w:p w14:paraId="74A0155D" w14:textId="77777777" w:rsidR="003518AF" w:rsidRDefault="003518AF" w:rsidP="003518AF">
      <w:pPr>
        <w:jc w:val="both"/>
        <w:rPr>
          <w:rFonts w:ascii="Calibri" w:eastAsia="Times New Roman" w:hAnsi="Calibri" w:cs="Calibri"/>
          <w:color w:val="000000"/>
        </w:rPr>
      </w:pPr>
      <w:r w:rsidRPr="00BF115D">
        <w:rPr>
          <w:rFonts w:ascii="Calibri" w:eastAsia="Times New Roman" w:hAnsi="Calibri" w:cs="Calibri"/>
          <w:color w:val="000000"/>
        </w:rPr>
        <w:t xml:space="preserve">Lord Deben, Professor Keith Bell, Dr Rebecca Heaton, </w:t>
      </w:r>
      <w:r w:rsidRPr="00BF115D">
        <w:rPr>
          <w:rFonts w:ascii="Calibri" w:eastAsia="Times New Roman" w:hAnsi="Calibri" w:cs="Calibri"/>
          <w:b/>
          <w:color w:val="000000"/>
        </w:rPr>
        <w:t>Committee on Climate Change</w:t>
      </w:r>
    </w:p>
    <w:p w14:paraId="3C6089CB" w14:textId="77777777" w:rsidR="003518AF" w:rsidRDefault="003518AF" w:rsidP="003518AF">
      <w:pPr>
        <w:jc w:val="both"/>
        <w:rPr>
          <w:rFonts w:ascii="Calibri" w:eastAsia="Times New Roman" w:hAnsi="Calibri" w:cs="Calibri"/>
          <w:color w:val="000000"/>
        </w:rPr>
      </w:pPr>
      <w:r w:rsidRPr="00BF115D">
        <w:rPr>
          <w:rFonts w:ascii="Calibri" w:eastAsia="Times New Roman" w:hAnsi="Calibri" w:cs="Calibri"/>
          <w:color w:val="000000"/>
        </w:rPr>
        <w:t xml:space="preserve">Dr David Cole, </w:t>
      </w:r>
      <w:proofErr w:type="spellStart"/>
      <w:r w:rsidRPr="00BF115D">
        <w:rPr>
          <w:rFonts w:ascii="Calibri" w:eastAsia="Times New Roman" w:hAnsi="Calibri" w:cs="Calibri"/>
          <w:color w:val="000000"/>
        </w:rPr>
        <w:t>Sukhy</w:t>
      </w:r>
      <w:proofErr w:type="spellEnd"/>
      <w:r w:rsidRPr="00BF115D">
        <w:rPr>
          <w:rFonts w:ascii="Calibri" w:eastAsia="Times New Roman" w:hAnsi="Calibri" w:cs="Calibri"/>
          <w:color w:val="000000"/>
        </w:rPr>
        <w:t xml:space="preserve"> Duggal, Vicky Hutchinson, </w:t>
      </w:r>
      <w:r w:rsidRPr="00BF115D">
        <w:rPr>
          <w:rFonts w:ascii="Calibri" w:eastAsia="Times New Roman" w:hAnsi="Calibri" w:cs="Calibri"/>
          <w:b/>
          <w:color w:val="000000"/>
        </w:rPr>
        <w:t>Atkins</w:t>
      </w:r>
    </w:p>
    <w:p w14:paraId="5E931812" w14:textId="77777777" w:rsidR="003518AF" w:rsidRDefault="003518AF" w:rsidP="003518AF">
      <w:pPr>
        <w:jc w:val="both"/>
        <w:rPr>
          <w:rFonts w:ascii="Calibri" w:eastAsia="Times New Roman" w:hAnsi="Calibri" w:cs="Calibri"/>
          <w:color w:val="000000"/>
        </w:rPr>
      </w:pPr>
      <w:r w:rsidRPr="00BF115D">
        <w:rPr>
          <w:rFonts w:ascii="Calibri" w:eastAsia="Times New Roman" w:hAnsi="Calibri" w:cs="Calibri"/>
          <w:color w:val="000000"/>
        </w:rPr>
        <w:t xml:space="preserve">Paul Spence, Emily Follis, Vincent de </w:t>
      </w:r>
      <w:proofErr w:type="spellStart"/>
      <w:r w:rsidRPr="00BF115D">
        <w:rPr>
          <w:rFonts w:ascii="Calibri" w:eastAsia="Times New Roman" w:hAnsi="Calibri" w:cs="Calibri"/>
          <w:color w:val="000000"/>
        </w:rPr>
        <w:t>Rul</w:t>
      </w:r>
      <w:proofErr w:type="spellEnd"/>
      <w:r w:rsidRPr="00BF115D">
        <w:rPr>
          <w:rFonts w:ascii="Calibri" w:eastAsia="Times New Roman" w:hAnsi="Calibri" w:cs="Calibri"/>
          <w:color w:val="000000"/>
        </w:rPr>
        <w:t xml:space="preserve">, Steve Hargreaves </w:t>
      </w:r>
      <w:r w:rsidRPr="00BF115D">
        <w:rPr>
          <w:rFonts w:ascii="Calibri" w:eastAsia="Times New Roman" w:hAnsi="Calibri" w:cs="Calibri"/>
          <w:b/>
          <w:color w:val="000000"/>
        </w:rPr>
        <w:t>EDF Energy</w:t>
      </w:r>
    </w:p>
    <w:p w14:paraId="4C0F56E3" w14:textId="77777777" w:rsidR="003518AF" w:rsidRDefault="003518AF" w:rsidP="003518AF">
      <w:pPr>
        <w:jc w:val="both"/>
        <w:rPr>
          <w:rFonts w:ascii="Calibri" w:eastAsia="Times New Roman" w:hAnsi="Calibri" w:cs="Calibri"/>
          <w:b/>
          <w:color w:val="000000"/>
        </w:rPr>
      </w:pPr>
      <w:r w:rsidRPr="00BF115D">
        <w:rPr>
          <w:rFonts w:ascii="Calibri" w:eastAsia="Times New Roman" w:hAnsi="Calibri" w:cs="Calibri"/>
          <w:color w:val="000000"/>
        </w:rPr>
        <w:t xml:space="preserve">Natasha </w:t>
      </w:r>
      <w:proofErr w:type="spellStart"/>
      <w:r w:rsidRPr="00BF115D">
        <w:rPr>
          <w:rFonts w:ascii="Calibri" w:eastAsia="Times New Roman" w:hAnsi="Calibri" w:cs="Calibri"/>
          <w:color w:val="000000"/>
        </w:rPr>
        <w:t>Mahmoudian</w:t>
      </w:r>
      <w:proofErr w:type="spellEnd"/>
      <w:r w:rsidRPr="00BF115D">
        <w:rPr>
          <w:rFonts w:ascii="Calibri" w:eastAsia="Times New Roman" w:hAnsi="Calibri" w:cs="Calibri"/>
          <w:color w:val="000000"/>
        </w:rPr>
        <w:t xml:space="preserve">, Neal </w:t>
      </w:r>
      <w:proofErr w:type="spellStart"/>
      <w:r w:rsidRPr="00BF115D">
        <w:rPr>
          <w:rFonts w:ascii="Calibri" w:eastAsia="Times New Roman" w:hAnsi="Calibri" w:cs="Calibri"/>
          <w:color w:val="000000"/>
        </w:rPr>
        <w:t>Coady</w:t>
      </w:r>
      <w:proofErr w:type="spellEnd"/>
      <w:r w:rsidRPr="00BF115D">
        <w:rPr>
          <w:rFonts w:ascii="Calibri" w:eastAsia="Times New Roman" w:hAnsi="Calibri" w:cs="Calibri"/>
          <w:color w:val="000000"/>
        </w:rPr>
        <w:t xml:space="preserve">, </w:t>
      </w:r>
      <w:r w:rsidRPr="00BF115D">
        <w:rPr>
          <w:rFonts w:ascii="Calibri" w:eastAsia="Times New Roman" w:hAnsi="Calibri" w:cs="Calibri"/>
          <w:b/>
          <w:color w:val="000000"/>
        </w:rPr>
        <w:t>Centrica</w:t>
      </w:r>
    </w:p>
    <w:p w14:paraId="03850EF8" w14:textId="77777777" w:rsidR="003518AF" w:rsidRDefault="003518AF" w:rsidP="003518AF">
      <w:pPr>
        <w:jc w:val="both"/>
        <w:rPr>
          <w:rFonts w:ascii="Calibri" w:eastAsia="Times New Roman" w:hAnsi="Calibri" w:cs="Calibri"/>
          <w:b/>
          <w:color w:val="000000"/>
        </w:rPr>
      </w:pPr>
      <w:r w:rsidRPr="00BF115D">
        <w:rPr>
          <w:rFonts w:ascii="Calibri" w:eastAsia="Times New Roman" w:hAnsi="Calibri" w:cs="Calibri"/>
          <w:color w:val="000000"/>
        </w:rPr>
        <w:t xml:space="preserve">Katherine Jackson, Rachel Skinner, Barny Evans, Charles </w:t>
      </w:r>
      <w:proofErr w:type="spellStart"/>
      <w:r w:rsidRPr="00BF115D">
        <w:rPr>
          <w:rFonts w:ascii="Calibri" w:eastAsia="Times New Roman" w:hAnsi="Calibri" w:cs="Calibri"/>
          <w:color w:val="000000"/>
        </w:rPr>
        <w:t>Mallisard</w:t>
      </w:r>
      <w:proofErr w:type="spellEnd"/>
      <w:r w:rsidRPr="00BF115D">
        <w:rPr>
          <w:rFonts w:ascii="Calibri" w:eastAsia="Times New Roman" w:hAnsi="Calibri" w:cs="Calibri"/>
          <w:color w:val="000000"/>
        </w:rPr>
        <w:t xml:space="preserve">, Jim Coleman, </w:t>
      </w:r>
      <w:r w:rsidRPr="00BF115D">
        <w:rPr>
          <w:rFonts w:ascii="Calibri" w:eastAsia="Times New Roman" w:hAnsi="Calibri" w:cs="Calibri"/>
          <w:b/>
          <w:color w:val="000000"/>
        </w:rPr>
        <w:t xml:space="preserve">WSP </w:t>
      </w:r>
    </w:p>
    <w:p w14:paraId="229C0508" w14:textId="77777777" w:rsidR="003518AF" w:rsidRDefault="003518AF" w:rsidP="003518AF">
      <w:pPr>
        <w:jc w:val="both"/>
        <w:rPr>
          <w:rFonts w:ascii="Calibri" w:eastAsia="Times New Roman" w:hAnsi="Calibri" w:cs="Calibri"/>
          <w:b/>
          <w:color w:val="000000"/>
        </w:rPr>
      </w:pPr>
      <w:proofErr w:type="spellStart"/>
      <w:r w:rsidRPr="00BF115D">
        <w:rPr>
          <w:rFonts w:ascii="Calibri" w:eastAsia="Times New Roman" w:hAnsi="Calibri" w:cs="Calibri"/>
          <w:color w:val="000000"/>
        </w:rPr>
        <w:t>Bukky</w:t>
      </w:r>
      <w:proofErr w:type="spellEnd"/>
      <w:r w:rsidRPr="00BF115D">
        <w:rPr>
          <w:rFonts w:ascii="Calibri" w:eastAsia="Times New Roman" w:hAnsi="Calibri" w:cs="Calibri"/>
          <w:color w:val="000000"/>
        </w:rPr>
        <w:t xml:space="preserve"> Bird, </w:t>
      </w:r>
      <w:r w:rsidRPr="00BF115D">
        <w:rPr>
          <w:rFonts w:ascii="Calibri" w:eastAsia="Times New Roman" w:hAnsi="Calibri" w:cs="Calibri"/>
          <w:b/>
          <w:color w:val="000000"/>
        </w:rPr>
        <w:t xml:space="preserve">Barratt Developments </w:t>
      </w:r>
    </w:p>
    <w:p w14:paraId="5679BB94" w14:textId="77777777" w:rsidR="003518AF" w:rsidRDefault="003518AF" w:rsidP="003518AF">
      <w:pPr>
        <w:jc w:val="both"/>
        <w:rPr>
          <w:rFonts w:ascii="Calibri" w:eastAsia="Times New Roman" w:hAnsi="Calibri" w:cs="Calibri"/>
          <w:b/>
          <w:color w:val="000000"/>
        </w:rPr>
      </w:pPr>
      <w:proofErr w:type="spellStart"/>
      <w:r w:rsidRPr="00BF115D">
        <w:rPr>
          <w:rFonts w:ascii="Calibri" w:eastAsia="Times New Roman" w:hAnsi="Calibri" w:cs="Calibri"/>
          <w:color w:val="000000"/>
        </w:rPr>
        <w:t>Greame</w:t>
      </w:r>
      <w:proofErr w:type="spellEnd"/>
      <w:r w:rsidRPr="00BF115D">
        <w:rPr>
          <w:rFonts w:ascii="Calibri" w:eastAsia="Times New Roman" w:hAnsi="Calibri" w:cs="Calibri"/>
          <w:color w:val="000000"/>
        </w:rPr>
        <w:t xml:space="preserve"> Cooper, </w:t>
      </w:r>
      <w:r w:rsidRPr="00BF115D">
        <w:rPr>
          <w:rFonts w:ascii="Calibri" w:eastAsia="Times New Roman" w:hAnsi="Calibri" w:cs="Calibri"/>
          <w:b/>
          <w:color w:val="000000"/>
        </w:rPr>
        <w:t xml:space="preserve">National Grid </w:t>
      </w:r>
    </w:p>
    <w:p w14:paraId="49A54ECE" w14:textId="12A6956B" w:rsidR="00FA386D" w:rsidRDefault="003518AF" w:rsidP="003518AF">
      <w:pPr>
        <w:jc w:val="both"/>
        <w:rPr>
          <w:rFonts w:ascii="Calibri" w:eastAsia="Times New Roman" w:hAnsi="Calibri" w:cs="Calibri"/>
          <w:b/>
          <w:color w:val="000000"/>
        </w:rPr>
      </w:pPr>
      <w:r w:rsidRPr="00BF115D">
        <w:rPr>
          <w:rFonts w:ascii="Calibri" w:eastAsia="Times New Roman" w:hAnsi="Calibri" w:cs="Calibri"/>
          <w:color w:val="000000"/>
        </w:rPr>
        <w:t xml:space="preserve">Myles Allen, Brenda Boardman, Gavin </w:t>
      </w:r>
      <w:proofErr w:type="spellStart"/>
      <w:r w:rsidRPr="00BF115D">
        <w:rPr>
          <w:rFonts w:ascii="Calibri" w:eastAsia="Times New Roman" w:hAnsi="Calibri" w:cs="Calibri"/>
          <w:color w:val="000000"/>
        </w:rPr>
        <w:t>Killip</w:t>
      </w:r>
      <w:proofErr w:type="spellEnd"/>
      <w:r w:rsidRPr="00BF115D">
        <w:rPr>
          <w:rFonts w:ascii="Calibri" w:eastAsia="Times New Roman" w:hAnsi="Calibri" w:cs="Calibri"/>
          <w:color w:val="000000"/>
        </w:rPr>
        <w:t xml:space="preserve">, </w:t>
      </w:r>
      <w:r w:rsidRPr="00BF115D">
        <w:rPr>
          <w:rFonts w:ascii="Calibri" w:eastAsia="Times New Roman" w:hAnsi="Calibri" w:cs="Calibri"/>
          <w:b/>
          <w:color w:val="000000"/>
        </w:rPr>
        <w:t>University of Oxford</w:t>
      </w:r>
    </w:p>
    <w:p w14:paraId="734E0CB2" w14:textId="77777777" w:rsidR="003518AF" w:rsidRDefault="003518AF" w:rsidP="003518AF">
      <w:pPr>
        <w:jc w:val="both"/>
        <w:rPr>
          <w:rFonts w:ascii="Calibri" w:eastAsia="Times New Roman" w:hAnsi="Calibri" w:cs="Calibri"/>
          <w:b/>
          <w:color w:val="000000"/>
        </w:rPr>
      </w:pPr>
      <w:r w:rsidRPr="00BF115D">
        <w:rPr>
          <w:rFonts w:ascii="Calibri" w:eastAsia="Times New Roman" w:hAnsi="Calibri" w:cs="Calibri"/>
          <w:color w:val="000000"/>
        </w:rPr>
        <w:t xml:space="preserve">Sir David King, </w:t>
      </w:r>
      <w:r w:rsidRPr="00BF115D">
        <w:rPr>
          <w:rFonts w:ascii="Calibri" w:eastAsia="Times New Roman" w:hAnsi="Calibri" w:cs="Calibri"/>
          <w:b/>
          <w:color w:val="000000"/>
        </w:rPr>
        <w:t xml:space="preserve">Centre for Climate Repair, University of Cambridge </w:t>
      </w:r>
    </w:p>
    <w:p w14:paraId="1449EBDF" w14:textId="77777777" w:rsidR="003518AF" w:rsidRDefault="003518AF" w:rsidP="003518AF">
      <w:pPr>
        <w:jc w:val="both"/>
        <w:rPr>
          <w:rFonts w:ascii="Calibri" w:eastAsia="Times New Roman" w:hAnsi="Calibri" w:cs="Calibri"/>
          <w:color w:val="000000"/>
        </w:rPr>
      </w:pPr>
      <w:r w:rsidRPr="00BF115D">
        <w:rPr>
          <w:rFonts w:ascii="Calibri" w:eastAsia="Times New Roman" w:hAnsi="Calibri" w:cs="Calibri"/>
          <w:color w:val="000000"/>
        </w:rPr>
        <w:t xml:space="preserve">Guy Newey, Dr Rose Chard, </w:t>
      </w:r>
      <w:r w:rsidRPr="00BF115D">
        <w:rPr>
          <w:rFonts w:ascii="Calibri" w:eastAsia="Times New Roman" w:hAnsi="Calibri" w:cs="Calibri"/>
          <w:b/>
          <w:color w:val="000000"/>
        </w:rPr>
        <w:t>Energy Systems Catapult</w:t>
      </w:r>
      <w:r w:rsidRPr="00BF115D">
        <w:rPr>
          <w:rFonts w:ascii="Calibri" w:eastAsia="Times New Roman" w:hAnsi="Calibri" w:cs="Calibri"/>
          <w:color w:val="000000"/>
        </w:rPr>
        <w:t xml:space="preserve"> </w:t>
      </w:r>
    </w:p>
    <w:p w14:paraId="72EA905E" w14:textId="77777777" w:rsidR="003518AF" w:rsidRDefault="003518AF" w:rsidP="003518AF">
      <w:pPr>
        <w:jc w:val="both"/>
        <w:rPr>
          <w:rFonts w:ascii="Calibri" w:eastAsia="Times New Roman" w:hAnsi="Calibri" w:cs="Calibri"/>
          <w:color w:val="000000"/>
        </w:rPr>
      </w:pPr>
      <w:r w:rsidRPr="00BF115D">
        <w:rPr>
          <w:rFonts w:ascii="Calibri" w:eastAsia="Times New Roman" w:hAnsi="Calibri" w:cs="Calibri"/>
          <w:color w:val="000000"/>
        </w:rPr>
        <w:t xml:space="preserve">Lara </w:t>
      </w:r>
      <w:proofErr w:type="spellStart"/>
      <w:r w:rsidRPr="00BF115D">
        <w:rPr>
          <w:rFonts w:ascii="Calibri" w:eastAsia="Times New Roman" w:hAnsi="Calibri" w:cs="Calibri"/>
          <w:color w:val="000000"/>
        </w:rPr>
        <w:t>Juergens</w:t>
      </w:r>
      <w:proofErr w:type="spellEnd"/>
      <w:r w:rsidRPr="00BF115D">
        <w:rPr>
          <w:rFonts w:ascii="Calibri" w:eastAsia="Times New Roman" w:hAnsi="Calibri" w:cs="Calibri"/>
          <w:b/>
          <w:color w:val="000000"/>
        </w:rPr>
        <w:t>, Energy Industries Council</w:t>
      </w:r>
    </w:p>
    <w:p w14:paraId="2BB1557E" w14:textId="77777777" w:rsidR="003518AF" w:rsidRDefault="003518AF" w:rsidP="003518AF">
      <w:pPr>
        <w:jc w:val="both"/>
        <w:rPr>
          <w:rFonts w:ascii="Calibri" w:eastAsia="Times New Roman" w:hAnsi="Calibri" w:cs="Calibri"/>
          <w:color w:val="000000"/>
        </w:rPr>
      </w:pPr>
      <w:r w:rsidRPr="00BF115D">
        <w:rPr>
          <w:rFonts w:ascii="Calibri" w:eastAsia="Times New Roman" w:hAnsi="Calibri" w:cs="Calibri"/>
          <w:color w:val="000000"/>
        </w:rPr>
        <w:t xml:space="preserve">Chantelle de Villiers, </w:t>
      </w:r>
      <w:r w:rsidRPr="00BF115D">
        <w:rPr>
          <w:rFonts w:ascii="Calibri" w:eastAsia="Times New Roman" w:hAnsi="Calibri" w:cs="Calibri"/>
          <w:b/>
          <w:color w:val="000000"/>
        </w:rPr>
        <w:t>British Retail Council</w:t>
      </w:r>
    </w:p>
    <w:p w14:paraId="4D29999D" w14:textId="77777777" w:rsidR="003518AF" w:rsidRDefault="003518AF" w:rsidP="003518AF">
      <w:pPr>
        <w:jc w:val="both"/>
        <w:rPr>
          <w:rFonts w:ascii="Calibri" w:eastAsia="Times New Roman" w:hAnsi="Calibri" w:cs="Calibri"/>
          <w:b/>
          <w:color w:val="000000"/>
        </w:rPr>
      </w:pPr>
      <w:r w:rsidRPr="00BF115D">
        <w:rPr>
          <w:rFonts w:ascii="Calibri" w:eastAsia="Times New Roman" w:hAnsi="Calibri" w:cs="Calibri"/>
          <w:color w:val="000000"/>
        </w:rPr>
        <w:t xml:space="preserve">Hywel Lloyd, </w:t>
      </w:r>
      <w:r w:rsidRPr="00BF115D">
        <w:rPr>
          <w:rFonts w:ascii="Calibri" w:eastAsia="Times New Roman" w:hAnsi="Calibri" w:cs="Calibri"/>
          <w:b/>
          <w:color w:val="000000"/>
        </w:rPr>
        <w:t>UK10</w:t>
      </w:r>
      <w:r>
        <w:rPr>
          <w:rFonts w:ascii="Calibri" w:eastAsia="Times New Roman" w:hAnsi="Calibri" w:cs="Calibri"/>
          <w:b/>
          <w:color w:val="000000"/>
        </w:rPr>
        <w:t>0</w:t>
      </w:r>
      <w:r w:rsidRPr="00BF115D">
        <w:rPr>
          <w:rFonts w:ascii="Calibri" w:eastAsia="Times New Roman" w:hAnsi="Calibri" w:cs="Calibri"/>
          <w:b/>
          <w:color w:val="000000"/>
        </w:rPr>
        <w:t xml:space="preserve"> </w:t>
      </w:r>
    </w:p>
    <w:p w14:paraId="4FF709E1" w14:textId="77777777" w:rsidR="003518AF" w:rsidRDefault="003518AF" w:rsidP="003518AF">
      <w:pPr>
        <w:jc w:val="both"/>
        <w:rPr>
          <w:rFonts w:ascii="Calibri" w:eastAsia="Times New Roman" w:hAnsi="Calibri" w:cs="Calibri"/>
          <w:b/>
          <w:color w:val="000000"/>
        </w:rPr>
      </w:pPr>
      <w:r w:rsidRPr="00BF115D">
        <w:rPr>
          <w:rFonts w:ascii="Calibri" w:eastAsia="Times New Roman" w:hAnsi="Calibri" w:cs="Calibri"/>
          <w:color w:val="000000"/>
        </w:rPr>
        <w:t xml:space="preserve">Trevor Hutchings, </w:t>
      </w:r>
      <w:proofErr w:type="spellStart"/>
      <w:r w:rsidRPr="00BF115D">
        <w:rPr>
          <w:rFonts w:ascii="Calibri" w:eastAsia="Times New Roman" w:hAnsi="Calibri" w:cs="Calibri"/>
          <w:b/>
          <w:color w:val="000000"/>
        </w:rPr>
        <w:t>Gemserv</w:t>
      </w:r>
      <w:proofErr w:type="spellEnd"/>
    </w:p>
    <w:p w14:paraId="5342E184" w14:textId="77777777" w:rsidR="003518AF" w:rsidRDefault="003518AF" w:rsidP="003518AF">
      <w:pPr>
        <w:jc w:val="both"/>
        <w:rPr>
          <w:rFonts w:ascii="Calibri" w:eastAsia="Times New Roman" w:hAnsi="Calibri" w:cs="Calibri"/>
          <w:b/>
          <w:color w:val="000000"/>
        </w:rPr>
      </w:pPr>
      <w:r w:rsidRPr="00BF115D">
        <w:rPr>
          <w:rFonts w:ascii="Calibri" w:eastAsia="Times New Roman" w:hAnsi="Calibri" w:cs="Calibri"/>
          <w:color w:val="000000"/>
        </w:rPr>
        <w:t xml:space="preserve">Andy Eastlake, </w:t>
      </w:r>
      <w:r w:rsidRPr="00BF115D">
        <w:rPr>
          <w:rFonts w:ascii="Calibri" w:eastAsia="Times New Roman" w:hAnsi="Calibri" w:cs="Calibri"/>
          <w:b/>
          <w:color w:val="000000"/>
        </w:rPr>
        <w:t>Low CVP</w:t>
      </w:r>
    </w:p>
    <w:p w14:paraId="47D26A8E" w14:textId="77777777" w:rsidR="003518AF" w:rsidRDefault="003518AF" w:rsidP="003518AF">
      <w:pPr>
        <w:jc w:val="both"/>
        <w:rPr>
          <w:rFonts w:ascii="Calibri" w:eastAsia="Times New Roman" w:hAnsi="Calibri" w:cs="Calibri"/>
          <w:b/>
          <w:color w:val="000000"/>
        </w:rPr>
      </w:pPr>
      <w:r w:rsidRPr="00BF115D">
        <w:rPr>
          <w:rFonts w:ascii="Calibri" w:eastAsia="Times New Roman" w:hAnsi="Calibri" w:cs="Calibri"/>
          <w:color w:val="000000"/>
        </w:rPr>
        <w:t xml:space="preserve">Greg Archer, </w:t>
      </w:r>
      <w:r w:rsidRPr="00BF115D">
        <w:rPr>
          <w:rFonts w:ascii="Calibri" w:eastAsia="Times New Roman" w:hAnsi="Calibri" w:cs="Calibri"/>
          <w:b/>
          <w:color w:val="000000"/>
        </w:rPr>
        <w:t>Transport and Environment</w:t>
      </w:r>
    </w:p>
    <w:p w14:paraId="6E4EAF1C" w14:textId="77777777" w:rsidR="003518AF" w:rsidRDefault="003518AF" w:rsidP="003518AF">
      <w:pPr>
        <w:jc w:val="both"/>
        <w:rPr>
          <w:rFonts w:ascii="Calibri" w:eastAsia="Times New Roman" w:hAnsi="Calibri" w:cs="Calibri"/>
          <w:b/>
          <w:color w:val="000000"/>
        </w:rPr>
      </w:pPr>
      <w:r w:rsidRPr="00BF115D">
        <w:rPr>
          <w:rFonts w:ascii="Calibri" w:eastAsia="Times New Roman" w:hAnsi="Calibri" w:cs="Calibri"/>
          <w:color w:val="000000"/>
        </w:rPr>
        <w:t xml:space="preserve">David </w:t>
      </w:r>
      <w:proofErr w:type="spellStart"/>
      <w:r w:rsidRPr="00BF115D">
        <w:rPr>
          <w:rFonts w:ascii="Calibri" w:eastAsia="Times New Roman" w:hAnsi="Calibri" w:cs="Calibri"/>
          <w:color w:val="000000"/>
        </w:rPr>
        <w:t>Brissenden</w:t>
      </w:r>
      <w:proofErr w:type="spellEnd"/>
      <w:r w:rsidRPr="00BF115D">
        <w:rPr>
          <w:rFonts w:ascii="Calibri" w:eastAsia="Times New Roman" w:hAnsi="Calibri" w:cs="Calibri"/>
          <w:color w:val="000000"/>
        </w:rPr>
        <w:t xml:space="preserve">, </w:t>
      </w:r>
      <w:proofErr w:type="spellStart"/>
      <w:r w:rsidRPr="00BF115D">
        <w:rPr>
          <w:rFonts w:ascii="Calibri" w:eastAsia="Times New Roman" w:hAnsi="Calibri" w:cs="Calibri"/>
          <w:b/>
          <w:color w:val="000000"/>
        </w:rPr>
        <w:t>Cenergist</w:t>
      </w:r>
      <w:proofErr w:type="spellEnd"/>
    </w:p>
    <w:p w14:paraId="5BA0CA18" w14:textId="77777777" w:rsidR="003518AF" w:rsidRDefault="003518AF" w:rsidP="003518AF">
      <w:pPr>
        <w:jc w:val="both"/>
        <w:rPr>
          <w:rFonts w:ascii="Calibri" w:eastAsia="Times New Roman" w:hAnsi="Calibri" w:cs="Calibri"/>
          <w:color w:val="000000"/>
        </w:rPr>
      </w:pPr>
      <w:r w:rsidRPr="00BF115D">
        <w:rPr>
          <w:rFonts w:ascii="Calibri" w:eastAsia="Times New Roman" w:hAnsi="Calibri" w:cs="Calibri"/>
          <w:color w:val="000000"/>
        </w:rPr>
        <w:t xml:space="preserve">Jonathan Atkinson, </w:t>
      </w:r>
      <w:r w:rsidRPr="00BF115D">
        <w:rPr>
          <w:rFonts w:ascii="Calibri" w:eastAsia="Times New Roman" w:hAnsi="Calibri" w:cs="Calibri"/>
          <w:b/>
          <w:color w:val="000000"/>
        </w:rPr>
        <w:t>Carbon Coop</w:t>
      </w:r>
    </w:p>
    <w:p w14:paraId="4275DD8D" w14:textId="77777777" w:rsidR="003518AF" w:rsidRDefault="003518AF" w:rsidP="003518AF">
      <w:pPr>
        <w:jc w:val="both"/>
        <w:rPr>
          <w:rFonts w:ascii="Calibri" w:eastAsia="Times New Roman" w:hAnsi="Calibri" w:cs="Calibri"/>
          <w:b/>
          <w:color w:val="000000"/>
        </w:rPr>
      </w:pPr>
      <w:r w:rsidRPr="00BF115D">
        <w:rPr>
          <w:rFonts w:ascii="Calibri" w:eastAsia="Times New Roman" w:hAnsi="Calibri" w:cs="Calibri"/>
          <w:color w:val="000000"/>
        </w:rPr>
        <w:t xml:space="preserve">Victoria Mills, </w:t>
      </w:r>
      <w:r w:rsidRPr="00BF115D">
        <w:rPr>
          <w:rFonts w:ascii="Calibri" w:eastAsia="Times New Roman" w:hAnsi="Calibri" w:cs="Calibri"/>
          <w:b/>
          <w:color w:val="000000"/>
        </w:rPr>
        <w:t>Royal Town Planning Institute</w:t>
      </w:r>
    </w:p>
    <w:p w14:paraId="3EC1341A" w14:textId="77777777" w:rsidR="003518AF" w:rsidRDefault="003518AF" w:rsidP="003518AF">
      <w:pPr>
        <w:jc w:val="both"/>
        <w:rPr>
          <w:rFonts w:ascii="Calibri" w:eastAsia="Times New Roman" w:hAnsi="Calibri" w:cs="Calibri"/>
          <w:color w:val="000000"/>
        </w:rPr>
      </w:pPr>
      <w:r w:rsidRPr="00BF115D">
        <w:rPr>
          <w:rFonts w:ascii="Calibri" w:eastAsia="Times New Roman" w:hAnsi="Calibri" w:cs="Calibri"/>
          <w:color w:val="000000"/>
        </w:rPr>
        <w:lastRenderedPageBreak/>
        <w:t xml:space="preserve">Philip Box, </w:t>
      </w:r>
      <w:r w:rsidRPr="00BF115D">
        <w:rPr>
          <w:rFonts w:ascii="Calibri" w:eastAsia="Times New Roman" w:hAnsi="Calibri" w:cs="Calibri"/>
          <w:b/>
          <w:color w:val="000000"/>
        </w:rPr>
        <w:t>UK Green Building Council</w:t>
      </w:r>
    </w:p>
    <w:p w14:paraId="14F8A709" w14:textId="77777777" w:rsidR="003518AF" w:rsidRDefault="003518AF" w:rsidP="003518AF">
      <w:pPr>
        <w:jc w:val="both"/>
        <w:rPr>
          <w:rFonts w:ascii="Calibri" w:eastAsia="Times New Roman" w:hAnsi="Calibri" w:cs="Calibri"/>
          <w:color w:val="000000"/>
        </w:rPr>
      </w:pPr>
      <w:r w:rsidRPr="00BF115D">
        <w:rPr>
          <w:rFonts w:ascii="Calibri" w:eastAsia="Times New Roman" w:hAnsi="Calibri" w:cs="Calibri"/>
          <w:color w:val="000000"/>
        </w:rPr>
        <w:t xml:space="preserve">Lulu Shooter, </w:t>
      </w:r>
      <w:r w:rsidRPr="00BF115D">
        <w:rPr>
          <w:rFonts w:ascii="Calibri" w:eastAsia="Times New Roman" w:hAnsi="Calibri" w:cs="Calibri"/>
          <w:b/>
          <w:color w:val="000000"/>
        </w:rPr>
        <w:t>Federation of Master Builders</w:t>
      </w:r>
    </w:p>
    <w:p w14:paraId="222CB2BA" w14:textId="77777777" w:rsidR="003518AF" w:rsidRDefault="003518AF" w:rsidP="003518AF">
      <w:pPr>
        <w:jc w:val="both"/>
        <w:rPr>
          <w:rFonts w:ascii="Calibri" w:eastAsia="Times New Roman" w:hAnsi="Calibri" w:cs="Calibri"/>
          <w:color w:val="000000"/>
        </w:rPr>
      </w:pPr>
      <w:r w:rsidRPr="00BF115D">
        <w:rPr>
          <w:rFonts w:ascii="Calibri" w:eastAsia="Times New Roman" w:hAnsi="Calibri" w:cs="Calibri"/>
          <w:color w:val="000000"/>
        </w:rPr>
        <w:t xml:space="preserve">Christina Kaiser, </w:t>
      </w:r>
      <w:r w:rsidRPr="00BF115D">
        <w:rPr>
          <w:rFonts w:ascii="Calibri" w:eastAsia="Times New Roman" w:hAnsi="Calibri" w:cs="Calibri"/>
          <w:b/>
          <w:color w:val="000000"/>
        </w:rPr>
        <w:t>Local Government Association</w:t>
      </w:r>
    </w:p>
    <w:p w14:paraId="27D154BA" w14:textId="77777777" w:rsidR="003518AF" w:rsidRDefault="003518AF" w:rsidP="003518AF">
      <w:pPr>
        <w:jc w:val="both"/>
        <w:rPr>
          <w:rFonts w:ascii="Calibri" w:eastAsia="Times New Roman" w:hAnsi="Calibri" w:cs="Calibri"/>
          <w:b/>
          <w:color w:val="000000"/>
        </w:rPr>
      </w:pPr>
      <w:r w:rsidRPr="00BF115D">
        <w:rPr>
          <w:rFonts w:ascii="Calibri" w:eastAsia="Times New Roman" w:hAnsi="Calibri" w:cs="Calibri"/>
          <w:color w:val="000000"/>
        </w:rPr>
        <w:t xml:space="preserve">Naomi Baker, </w:t>
      </w:r>
      <w:r w:rsidRPr="00BF115D">
        <w:rPr>
          <w:rFonts w:ascii="Calibri" w:eastAsia="Times New Roman" w:hAnsi="Calibri" w:cs="Calibri"/>
          <w:b/>
          <w:color w:val="000000"/>
        </w:rPr>
        <w:t>Energy Saving Trust</w:t>
      </w:r>
    </w:p>
    <w:p w14:paraId="24AC1E2B" w14:textId="77777777" w:rsidR="003518AF" w:rsidRDefault="003518AF" w:rsidP="003518AF">
      <w:pPr>
        <w:jc w:val="both"/>
        <w:rPr>
          <w:rFonts w:ascii="Calibri" w:eastAsia="Times New Roman" w:hAnsi="Calibri" w:cs="Calibri"/>
          <w:b/>
          <w:color w:val="000000"/>
        </w:rPr>
      </w:pPr>
      <w:r w:rsidRPr="00BF115D">
        <w:rPr>
          <w:rFonts w:ascii="Calibri" w:eastAsia="Times New Roman" w:hAnsi="Calibri" w:cs="Calibri"/>
          <w:color w:val="000000"/>
        </w:rPr>
        <w:t xml:space="preserve">Jonathan Morgan, </w:t>
      </w:r>
      <w:r w:rsidRPr="00BF115D">
        <w:rPr>
          <w:rFonts w:ascii="Calibri" w:eastAsia="Times New Roman" w:hAnsi="Calibri" w:cs="Calibri"/>
          <w:b/>
          <w:color w:val="000000"/>
        </w:rPr>
        <w:t>Electricity North West</w:t>
      </w:r>
    </w:p>
    <w:p w14:paraId="07A991B1" w14:textId="33D2B6A0" w:rsidR="00B554D2" w:rsidRPr="00E91DC5" w:rsidRDefault="003518AF" w:rsidP="00E91DC5">
      <w:pPr>
        <w:jc w:val="both"/>
        <w:rPr>
          <w:rFonts w:ascii="Calibri" w:eastAsia="Times New Roman" w:hAnsi="Calibri" w:cs="Calibri"/>
          <w:color w:val="000000"/>
        </w:rPr>
      </w:pPr>
      <w:r w:rsidRPr="009F2998">
        <w:rPr>
          <w:rFonts w:ascii="Calibri" w:eastAsia="Times New Roman" w:hAnsi="Calibri" w:cs="Calibri"/>
          <w:bCs/>
          <w:color w:val="000000"/>
        </w:rPr>
        <w:t>Jake Sumner</w:t>
      </w:r>
      <w:r>
        <w:rPr>
          <w:rFonts w:ascii="Calibri" w:eastAsia="Times New Roman" w:hAnsi="Calibri" w:cs="Calibri"/>
          <w:b/>
          <w:color w:val="000000"/>
        </w:rPr>
        <w:t>, SERA</w:t>
      </w:r>
    </w:p>
    <w:p w14:paraId="59223EF9" w14:textId="77777777" w:rsidR="003518AF" w:rsidRPr="00B554D2" w:rsidRDefault="003518AF">
      <w:pPr>
        <w:ind w:left="360"/>
        <w:jc w:val="both"/>
        <w:rPr>
          <w:i/>
        </w:rPr>
      </w:pPr>
    </w:p>
    <w:sectPr w:rsidR="003518AF" w:rsidRPr="00B554D2" w:rsidSect="00E91DC5">
      <w:type w:val="continuous"/>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18BE7" w16cex:dateUtc="2020-07-09T11: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2F6CD" w14:textId="77777777" w:rsidR="00C04D39" w:rsidRDefault="00C04D39" w:rsidP="000323A9">
      <w:r>
        <w:separator/>
      </w:r>
    </w:p>
  </w:endnote>
  <w:endnote w:type="continuationSeparator" w:id="0">
    <w:p w14:paraId="55EA8AFA" w14:textId="77777777" w:rsidR="00C04D39" w:rsidRDefault="00C04D39" w:rsidP="0003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24684" w14:textId="77777777" w:rsidR="00C04D39" w:rsidRDefault="00C04D39" w:rsidP="000323A9">
      <w:r>
        <w:separator/>
      </w:r>
    </w:p>
  </w:footnote>
  <w:footnote w:type="continuationSeparator" w:id="0">
    <w:p w14:paraId="365BF7EB" w14:textId="77777777" w:rsidR="00C04D39" w:rsidRDefault="00C04D39" w:rsidP="000323A9">
      <w:r>
        <w:continuationSeparator/>
      </w:r>
    </w:p>
  </w:footnote>
  <w:footnote w:id="1">
    <w:p w14:paraId="72903DCF" w14:textId="77777777" w:rsidR="00DA2E8A" w:rsidRPr="0065792A" w:rsidRDefault="00DA2E8A" w:rsidP="00DA2E8A">
      <w:pPr>
        <w:rPr>
          <w:rFonts w:ascii="Arial" w:eastAsia="Arial" w:hAnsi="Arial" w:cs="Arial"/>
          <w:sz w:val="22"/>
          <w:szCs w:val="22"/>
        </w:rPr>
      </w:pPr>
      <w:r>
        <w:rPr>
          <w:rStyle w:val="FootnoteReference"/>
        </w:rPr>
        <w:footnoteRef/>
      </w:r>
      <w:r>
        <w:rPr>
          <w:color w:val="000000"/>
          <w:sz w:val="20"/>
          <w:szCs w:val="20"/>
        </w:rPr>
        <w:t xml:space="preserve"> </w:t>
      </w:r>
      <w:r>
        <w:rPr>
          <w:rFonts w:ascii="Calibri" w:eastAsia="Calibri" w:hAnsi="Calibri" w:cs="Calibri"/>
          <w:color w:val="000000"/>
          <w:sz w:val="20"/>
          <w:szCs w:val="20"/>
        </w:rPr>
        <w:t xml:space="preserve">See, for example, </w:t>
      </w:r>
      <w:r w:rsidRPr="008B0C3D">
        <w:rPr>
          <w:rFonts w:ascii="Calibri" w:eastAsia="Calibri" w:hAnsi="Calibri" w:cs="Calibri"/>
          <w:color w:val="000000"/>
          <w:sz w:val="20"/>
          <w:szCs w:val="20"/>
        </w:rPr>
        <w:t xml:space="preserve">UNFCCC Race </w:t>
      </w:r>
      <w:proofErr w:type="gramStart"/>
      <w:r w:rsidRPr="008B0C3D">
        <w:rPr>
          <w:rFonts w:ascii="Calibri" w:eastAsia="Calibri" w:hAnsi="Calibri" w:cs="Calibri"/>
          <w:color w:val="000000"/>
          <w:sz w:val="20"/>
          <w:szCs w:val="20"/>
        </w:rPr>
        <w:t>To</w:t>
      </w:r>
      <w:proofErr w:type="gramEnd"/>
      <w:r w:rsidRPr="008B0C3D">
        <w:rPr>
          <w:rFonts w:ascii="Calibri" w:eastAsia="Calibri" w:hAnsi="Calibri" w:cs="Calibri"/>
          <w:color w:val="000000"/>
          <w:sz w:val="20"/>
          <w:szCs w:val="20"/>
        </w:rPr>
        <w:t xml:space="preserve"> Zero</w:t>
      </w:r>
      <w:r>
        <w:rPr>
          <w:rFonts w:ascii="Calibri" w:eastAsia="Calibri" w:hAnsi="Calibri" w:cs="Calibri"/>
          <w:color w:val="000000"/>
          <w:sz w:val="20"/>
          <w:szCs w:val="20"/>
        </w:rPr>
        <w:t xml:space="preserve"> criteria for net zero commitments (</w:t>
      </w:r>
      <w:hyperlink r:id="rId1" w:history="1">
        <w:r w:rsidRPr="0065792A">
          <w:rPr>
            <w:rFonts w:ascii="Calibri" w:eastAsia="Calibri" w:hAnsi="Calibri" w:cs="Calibri"/>
            <w:color w:val="000000"/>
            <w:sz w:val="20"/>
            <w:szCs w:val="20"/>
          </w:rPr>
          <w:t>https://unfccc.int/climate-action/race-to-zero-campaign</w:t>
        </w:r>
      </w:hyperlink>
      <w:r w:rsidRPr="0065792A">
        <w:rPr>
          <w:rFonts w:ascii="Calibri" w:eastAsia="Calibri" w:hAnsi="Calibri" w:cs="Calibri"/>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598D" w14:textId="194B0522" w:rsidR="00DA2E8A" w:rsidRDefault="00DA2E8A">
    <w:pPr>
      <w:pStyle w:val="Header"/>
    </w:pPr>
    <w:r w:rsidRPr="00825A80">
      <w:rPr>
        <w:rFonts w:cstheme="minorHAnsi"/>
        <w:b/>
        <w:bCs/>
        <w:noProof/>
        <w:sz w:val="36"/>
        <w:szCs w:val="36"/>
      </w:rPr>
      <w:drawing>
        <wp:anchor distT="0" distB="0" distL="114300" distR="114300" simplePos="0" relativeHeight="251659264" behindDoc="0" locked="0" layoutInCell="1" allowOverlap="1" wp14:anchorId="6E109CE6" wp14:editId="668CE925">
          <wp:simplePos x="0" y="0"/>
          <wp:positionH relativeFrom="column">
            <wp:posOffset>3962400</wp:posOffset>
          </wp:positionH>
          <wp:positionV relativeFrom="paragraph">
            <wp:posOffset>-256397</wp:posOffset>
          </wp:positionV>
          <wp:extent cx="2308225" cy="86804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t Zero Logo HI RES.png"/>
                  <pic:cNvPicPr/>
                </pic:nvPicPr>
                <pic:blipFill>
                  <a:blip r:embed="rId1">
                    <a:extLst>
                      <a:ext uri="{28A0092B-C50C-407E-A947-70E740481C1C}">
                        <a14:useLocalDpi xmlns:a14="http://schemas.microsoft.com/office/drawing/2010/main" val="0"/>
                      </a:ext>
                    </a:extLst>
                  </a:blip>
                  <a:stretch>
                    <a:fillRect/>
                  </a:stretch>
                </pic:blipFill>
                <pic:spPr>
                  <a:xfrm>
                    <a:off x="0" y="0"/>
                    <a:ext cx="2308225" cy="868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6482A"/>
    <w:multiLevelType w:val="hybridMultilevel"/>
    <w:tmpl w:val="88F6E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6B06B7"/>
    <w:multiLevelType w:val="multilevel"/>
    <w:tmpl w:val="6C4E5A6A"/>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D0A3F97"/>
    <w:multiLevelType w:val="multilevel"/>
    <w:tmpl w:val="AEF0AC7C"/>
    <w:lvl w:ilvl="0">
      <w:start w:val="1"/>
      <w:numFmt w:val="decimal"/>
      <w:lvlText w:val="%1."/>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04"/>
    <w:rsid w:val="00013655"/>
    <w:rsid w:val="00021A83"/>
    <w:rsid w:val="000323A9"/>
    <w:rsid w:val="00056638"/>
    <w:rsid w:val="000C2674"/>
    <w:rsid w:val="000C3A72"/>
    <w:rsid w:val="00103F2E"/>
    <w:rsid w:val="00114B0C"/>
    <w:rsid w:val="001B7A03"/>
    <w:rsid w:val="00245574"/>
    <w:rsid w:val="002B70AB"/>
    <w:rsid w:val="002F3B1D"/>
    <w:rsid w:val="00316765"/>
    <w:rsid w:val="0034457B"/>
    <w:rsid w:val="003518AF"/>
    <w:rsid w:val="00357CDD"/>
    <w:rsid w:val="003839C6"/>
    <w:rsid w:val="003A3B66"/>
    <w:rsid w:val="004B50AE"/>
    <w:rsid w:val="005237B3"/>
    <w:rsid w:val="00550719"/>
    <w:rsid w:val="005942F9"/>
    <w:rsid w:val="005F08CB"/>
    <w:rsid w:val="00626752"/>
    <w:rsid w:val="00630070"/>
    <w:rsid w:val="00662CB7"/>
    <w:rsid w:val="006A5353"/>
    <w:rsid w:val="006C618A"/>
    <w:rsid w:val="007142D4"/>
    <w:rsid w:val="00723F76"/>
    <w:rsid w:val="007526EF"/>
    <w:rsid w:val="00795F66"/>
    <w:rsid w:val="007C335F"/>
    <w:rsid w:val="00893A69"/>
    <w:rsid w:val="008B259F"/>
    <w:rsid w:val="008E2468"/>
    <w:rsid w:val="009226A0"/>
    <w:rsid w:val="009534D6"/>
    <w:rsid w:val="009757B8"/>
    <w:rsid w:val="009A77C1"/>
    <w:rsid w:val="009C2675"/>
    <w:rsid w:val="009E7B0E"/>
    <w:rsid w:val="00A542F1"/>
    <w:rsid w:val="00AC13D9"/>
    <w:rsid w:val="00AD6B07"/>
    <w:rsid w:val="00AE10AA"/>
    <w:rsid w:val="00B23621"/>
    <w:rsid w:val="00B554D2"/>
    <w:rsid w:val="00B60068"/>
    <w:rsid w:val="00B856A1"/>
    <w:rsid w:val="00BC6A8F"/>
    <w:rsid w:val="00C04D39"/>
    <w:rsid w:val="00C237E0"/>
    <w:rsid w:val="00C637DE"/>
    <w:rsid w:val="00CA35C0"/>
    <w:rsid w:val="00CB58F9"/>
    <w:rsid w:val="00D05335"/>
    <w:rsid w:val="00DA2E8A"/>
    <w:rsid w:val="00DA312F"/>
    <w:rsid w:val="00DB08E3"/>
    <w:rsid w:val="00DD6704"/>
    <w:rsid w:val="00DE6181"/>
    <w:rsid w:val="00E41ACC"/>
    <w:rsid w:val="00E52C32"/>
    <w:rsid w:val="00E91DC5"/>
    <w:rsid w:val="00EB5D41"/>
    <w:rsid w:val="00ED7CC6"/>
    <w:rsid w:val="00EE236D"/>
    <w:rsid w:val="00FA3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6DE5EDB"/>
  <w15:chartTrackingRefBased/>
  <w15:docId w15:val="{17ED730B-07EA-CD42-9B0A-D8D984A8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704"/>
    <w:pPr>
      <w:ind w:left="720"/>
      <w:contextualSpacing/>
    </w:pPr>
  </w:style>
  <w:style w:type="character" w:styleId="FootnoteReference">
    <w:name w:val="footnote reference"/>
    <w:basedOn w:val="DefaultParagraphFont"/>
    <w:uiPriority w:val="99"/>
    <w:semiHidden/>
    <w:unhideWhenUsed/>
    <w:rsid w:val="000323A9"/>
    <w:rPr>
      <w:vertAlign w:val="superscript"/>
    </w:rPr>
  </w:style>
  <w:style w:type="paragraph" w:styleId="BalloonText">
    <w:name w:val="Balloon Text"/>
    <w:basedOn w:val="Normal"/>
    <w:link w:val="BalloonTextChar"/>
    <w:uiPriority w:val="99"/>
    <w:semiHidden/>
    <w:unhideWhenUsed/>
    <w:rsid w:val="006C61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618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60068"/>
    <w:rPr>
      <w:sz w:val="16"/>
      <w:szCs w:val="16"/>
    </w:rPr>
  </w:style>
  <w:style w:type="paragraph" w:styleId="CommentText">
    <w:name w:val="annotation text"/>
    <w:basedOn w:val="Normal"/>
    <w:link w:val="CommentTextChar"/>
    <w:uiPriority w:val="99"/>
    <w:semiHidden/>
    <w:unhideWhenUsed/>
    <w:rsid w:val="00B60068"/>
    <w:rPr>
      <w:sz w:val="20"/>
      <w:szCs w:val="20"/>
    </w:rPr>
  </w:style>
  <w:style w:type="character" w:customStyle="1" w:styleId="CommentTextChar">
    <w:name w:val="Comment Text Char"/>
    <w:basedOn w:val="DefaultParagraphFont"/>
    <w:link w:val="CommentText"/>
    <w:uiPriority w:val="99"/>
    <w:semiHidden/>
    <w:rsid w:val="00B60068"/>
    <w:rPr>
      <w:sz w:val="20"/>
      <w:szCs w:val="20"/>
    </w:rPr>
  </w:style>
  <w:style w:type="paragraph" w:styleId="CommentSubject">
    <w:name w:val="annotation subject"/>
    <w:basedOn w:val="CommentText"/>
    <w:next w:val="CommentText"/>
    <w:link w:val="CommentSubjectChar"/>
    <w:uiPriority w:val="99"/>
    <w:semiHidden/>
    <w:unhideWhenUsed/>
    <w:rsid w:val="00B60068"/>
    <w:rPr>
      <w:b/>
      <w:bCs/>
    </w:rPr>
  </w:style>
  <w:style w:type="character" w:customStyle="1" w:styleId="CommentSubjectChar">
    <w:name w:val="Comment Subject Char"/>
    <w:basedOn w:val="CommentTextChar"/>
    <w:link w:val="CommentSubject"/>
    <w:uiPriority w:val="99"/>
    <w:semiHidden/>
    <w:rsid w:val="00B60068"/>
    <w:rPr>
      <w:b/>
      <w:bCs/>
      <w:sz w:val="20"/>
      <w:szCs w:val="20"/>
    </w:rPr>
  </w:style>
  <w:style w:type="paragraph" w:styleId="Header">
    <w:name w:val="header"/>
    <w:basedOn w:val="Normal"/>
    <w:link w:val="HeaderChar"/>
    <w:uiPriority w:val="99"/>
    <w:unhideWhenUsed/>
    <w:rsid w:val="005237B3"/>
    <w:pPr>
      <w:tabs>
        <w:tab w:val="center" w:pos="4513"/>
        <w:tab w:val="right" w:pos="9026"/>
      </w:tabs>
    </w:pPr>
  </w:style>
  <w:style w:type="character" w:customStyle="1" w:styleId="HeaderChar">
    <w:name w:val="Header Char"/>
    <w:basedOn w:val="DefaultParagraphFont"/>
    <w:link w:val="Header"/>
    <w:uiPriority w:val="99"/>
    <w:rsid w:val="005237B3"/>
  </w:style>
  <w:style w:type="paragraph" w:styleId="Footer">
    <w:name w:val="footer"/>
    <w:basedOn w:val="Normal"/>
    <w:link w:val="FooterChar"/>
    <w:uiPriority w:val="99"/>
    <w:unhideWhenUsed/>
    <w:rsid w:val="005237B3"/>
    <w:pPr>
      <w:tabs>
        <w:tab w:val="center" w:pos="4513"/>
        <w:tab w:val="right" w:pos="9026"/>
      </w:tabs>
    </w:pPr>
  </w:style>
  <w:style w:type="character" w:customStyle="1" w:styleId="FooterChar">
    <w:name w:val="Footer Char"/>
    <w:basedOn w:val="DefaultParagraphFont"/>
    <w:link w:val="Footer"/>
    <w:uiPriority w:val="99"/>
    <w:rsid w:val="005237B3"/>
  </w:style>
  <w:style w:type="paragraph" w:styleId="Revision">
    <w:name w:val="Revision"/>
    <w:hidden/>
    <w:uiPriority w:val="99"/>
    <w:semiHidden/>
    <w:rsid w:val="009A77C1"/>
  </w:style>
  <w:style w:type="character" w:styleId="Hyperlink">
    <w:name w:val="Hyperlink"/>
    <w:basedOn w:val="DefaultParagraphFont"/>
    <w:uiPriority w:val="99"/>
    <w:unhideWhenUsed/>
    <w:rsid w:val="00DA2E8A"/>
    <w:rPr>
      <w:color w:val="0563C1" w:themeColor="hyperlink"/>
      <w:u w:val="single"/>
    </w:rPr>
  </w:style>
  <w:style w:type="character" w:styleId="UnresolvedMention">
    <w:name w:val="Unresolved Mention"/>
    <w:basedOn w:val="DefaultParagraphFont"/>
    <w:uiPriority w:val="99"/>
    <w:semiHidden/>
    <w:unhideWhenUsed/>
    <w:rsid w:val="00DA2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30841">
      <w:bodyDiv w:val="1"/>
      <w:marLeft w:val="0"/>
      <w:marRight w:val="0"/>
      <w:marTop w:val="0"/>
      <w:marBottom w:val="0"/>
      <w:divBdr>
        <w:top w:val="none" w:sz="0" w:space="0" w:color="auto"/>
        <w:left w:val="none" w:sz="0" w:space="0" w:color="auto"/>
        <w:bottom w:val="none" w:sz="0" w:space="0" w:color="auto"/>
        <w:right w:val="none" w:sz="0" w:space="0" w:color="auto"/>
      </w:divBdr>
    </w:div>
    <w:div w:id="1891309785">
      <w:bodyDiv w:val="1"/>
      <w:marLeft w:val="0"/>
      <w:marRight w:val="0"/>
      <w:marTop w:val="0"/>
      <w:marBottom w:val="0"/>
      <w:divBdr>
        <w:top w:val="none" w:sz="0" w:space="0" w:color="auto"/>
        <w:left w:val="none" w:sz="0" w:space="0" w:color="auto"/>
        <w:bottom w:val="none" w:sz="0" w:space="0" w:color="auto"/>
        <w:right w:val="none" w:sz="0" w:space="0" w:color="auto"/>
      </w:divBdr>
      <w:divsChild>
        <w:div w:id="104255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600615">
              <w:marLeft w:val="0"/>
              <w:marRight w:val="0"/>
              <w:marTop w:val="0"/>
              <w:marBottom w:val="0"/>
              <w:divBdr>
                <w:top w:val="none" w:sz="0" w:space="0" w:color="auto"/>
                <w:left w:val="none" w:sz="0" w:space="0" w:color="auto"/>
                <w:bottom w:val="none" w:sz="0" w:space="0" w:color="auto"/>
                <w:right w:val="none" w:sz="0" w:space="0" w:color="auto"/>
              </w:divBdr>
              <w:divsChild>
                <w:div w:id="1323773579">
                  <w:marLeft w:val="0"/>
                  <w:marRight w:val="0"/>
                  <w:marTop w:val="0"/>
                  <w:marBottom w:val="0"/>
                  <w:divBdr>
                    <w:top w:val="none" w:sz="0" w:space="0" w:color="auto"/>
                    <w:left w:val="none" w:sz="0" w:space="0" w:color="auto"/>
                    <w:bottom w:val="none" w:sz="0" w:space="0" w:color="auto"/>
                    <w:right w:val="none" w:sz="0" w:space="0" w:color="auto"/>
                  </w:divBdr>
                  <w:divsChild>
                    <w:div w:id="2100372471">
                      <w:marLeft w:val="0"/>
                      <w:marRight w:val="0"/>
                      <w:marTop w:val="0"/>
                      <w:marBottom w:val="0"/>
                      <w:divBdr>
                        <w:top w:val="none" w:sz="0" w:space="0" w:color="auto"/>
                        <w:left w:val="none" w:sz="0" w:space="0" w:color="auto"/>
                        <w:bottom w:val="none" w:sz="0" w:space="0" w:color="auto"/>
                        <w:right w:val="none" w:sz="0" w:space="0" w:color="auto"/>
                      </w:divBdr>
                      <w:divsChild>
                        <w:div w:id="426927384">
                          <w:marLeft w:val="0"/>
                          <w:marRight w:val="0"/>
                          <w:marTop w:val="0"/>
                          <w:marBottom w:val="0"/>
                          <w:divBdr>
                            <w:top w:val="none" w:sz="0" w:space="0" w:color="auto"/>
                            <w:left w:val="none" w:sz="0" w:space="0" w:color="auto"/>
                            <w:bottom w:val="none" w:sz="0" w:space="0" w:color="auto"/>
                            <w:right w:val="none" w:sz="0" w:space="0" w:color="auto"/>
                          </w:divBdr>
                          <w:divsChild>
                            <w:div w:id="357388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4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zeroappg.org.uk/wp-content/uploads/2020/07/NZ-APPG-Letter-to-COP26-President-21st-July.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tzeroappg.org.uk/wp-content/uploads/2020/07/NZ-APPG-Letter-to-Chancellor-21st-July.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etzeroappg@devoconnect.co.uk" TargetMode="External"/><Relationship Id="rId4" Type="http://schemas.openxmlformats.org/officeDocument/2006/relationships/webSettings" Target="webSettings.xml"/><Relationship Id="rId9" Type="http://schemas.openxmlformats.org/officeDocument/2006/relationships/hyperlink" Target="mailto:alex.sobel.mp@parliament.uk" TargetMode="Externa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climate-action/race-to-zero-campaig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Fay</dc:creator>
  <cp:keywords/>
  <dc:description/>
  <cp:lastModifiedBy>APPG for Healthy Homes and Buildings</cp:lastModifiedBy>
  <cp:revision>2</cp:revision>
  <dcterms:created xsi:type="dcterms:W3CDTF">2020-07-20T10:42:00Z</dcterms:created>
  <dcterms:modified xsi:type="dcterms:W3CDTF">2020-07-20T10:42:00Z</dcterms:modified>
</cp:coreProperties>
</file>